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90" w:rsidRPr="004E5E9D" w:rsidRDefault="001E6A90" w:rsidP="001E6A90">
      <w:pPr>
        <w:ind w:left="10800" w:right="-23"/>
        <w:jc w:val="right"/>
        <w:rPr>
          <w:bCs/>
          <w:sz w:val="28"/>
          <w:szCs w:val="24"/>
          <w:lang w:val="ro-RO"/>
        </w:rPr>
      </w:pPr>
      <w:r w:rsidRPr="004E5E9D">
        <w:rPr>
          <w:bCs/>
          <w:sz w:val="28"/>
          <w:szCs w:val="24"/>
          <w:lang w:val="ro-RO"/>
        </w:rPr>
        <w:t>Anexa nr. 2</w:t>
      </w:r>
    </w:p>
    <w:p w:rsidR="001E6A90" w:rsidRPr="004E5E9D" w:rsidRDefault="001E6A90" w:rsidP="001E6A90">
      <w:pPr>
        <w:ind w:right="-23"/>
        <w:jc w:val="right"/>
        <w:rPr>
          <w:bCs/>
          <w:sz w:val="28"/>
          <w:szCs w:val="24"/>
          <w:lang w:val="ro-RO"/>
        </w:rPr>
      </w:pPr>
      <w:r w:rsidRPr="004E5E9D">
        <w:rPr>
          <w:bCs/>
          <w:sz w:val="28"/>
          <w:szCs w:val="24"/>
          <w:lang w:val="ro-RO"/>
        </w:rPr>
        <w:t xml:space="preserve">la Hotărîrea Guvernului nr. </w:t>
      </w:r>
      <w:r>
        <w:rPr>
          <w:bCs/>
          <w:sz w:val="28"/>
          <w:szCs w:val="24"/>
          <w:lang w:val="ro-RO"/>
        </w:rPr>
        <w:t>893/2018</w:t>
      </w:r>
    </w:p>
    <w:p w:rsidR="001E6A90" w:rsidRPr="004E5E9D" w:rsidRDefault="001E6A90" w:rsidP="001E6A90">
      <w:pPr>
        <w:ind w:right="-23" w:firstLine="0"/>
        <w:rPr>
          <w:b/>
          <w:bCs/>
          <w:sz w:val="24"/>
          <w:szCs w:val="24"/>
          <w:lang w:val="ro-RO"/>
        </w:rPr>
      </w:pPr>
    </w:p>
    <w:p w:rsidR="001E6A90" w:rsidRDefault="001E6A90" w:rsidP="001E6A90">
      <w:pPr>
        <w:ind w:firstLine="0"/>
        <w:rPr>
          <w:b/>
          <w:sz w:val="28"/>
          <w:szCs w:val="28"/>
          <w:lang w:val="ro-RO"/>
        </w:rPr>
      </w:pP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>PLANUL DE ACȚIUNI</w:t>
      </w: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privind</w:t>
      </w:r>
      <w:r w:rsidRPr="004E5E9D">
        <w:rPr>
          <w:b/>
          <w:sz w:val="28"/>
          <w:szCs w:val="28"/>
          <w:lang w:val="ro-RO"/>
        </w:rPr>
        <w:t xml:space="preserve"> implementarea Programului național de dezinstituționalizare</w:t>
      </w:r>
      <w:r>
        <w:rPr>
          <w:b/>
          <w:sz w:val="28"/>
          <w:szCs w:val="28"/>
          <w:lang w:val="ro-RO"/>
        </w:rPr>
        <w:t xml:space="preserve"> </w:t>
      </w:r>
      <w:r w:rsidRPr="004E5E9D">
        <w:rPr>
          <w:b/>
          <w:sz w:val="28"/>
          <w:szCs w:val="28"/>
          <w:lang w:val="ro-RO"/>
        </w:rPr>
        <w:t xml:space="preserve">a persoanelor cu dizabilități intelectuale și psihosociale din instituțiile rezidențiale gestionate de </w:t>
      </w:r>
      <w:r w:rsidRPr="004E5E9D">
        <w:rPr>
          <w:b/>
          <w:bCs/>
          <w:sz w:val="28"/>
          <w:szCs w:val="28"/>
          <w:lang w:val="ro-RO"/>
        </w:rPr>
        <w:t>Agenția Națională Asistență Socială</w:t>
      </w:r>
      <w:r w:rsidRPr="004E5E9D">
        <w:rPr>
          <w:b/>
          <w:sz w:val="28"/>
          <w:szCs w:val="28"/>
          <w:lang w:val="ro-RO"/>
        </w:rPr>
        <w:t xml:space="preserve"> pentru anii 2018-2026</w:t>
      </w:r>
    </w:p>
    <w:p w:rsidR="001E6A90" w:rsidRPr="004E5E9D" w:rsidRDefault="001E6A90" w:rsidP="001E6A90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831"/>
        <w:gridCol w:w="1117"/>
        <w:gridCol w:w="1833"/>
        <w:gridCol w:w="1386"/>
        <w:gridCol w:w="1263"/>
        <w:gridCol w:w="1401"/>
        <w:gridCol w:w="1260"/>
        <w:gridCol w:w="1404"/>
        <w:gridCol w:w="2459"/>
      </w:tblGrid>
      <w:tr w:rsidR="001E6A90" w:rsidRPr="004E5E9D" w:rsidTr="00D86FE0">
        <w:trPr>
          <w:trHeight w:val="405"/>
        </w:trPr>
        <w:tc>
          <w:tcPr>
            <w:tcW w:w="228" w:type="pct"/>
            <w:vMerge w:val="restar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26" w:type="pct"/>
            <w:vMerge w:val="restar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Acțiuni</w:t>
            </w:r>
          </w:p>
        </w:tc>
        <w:tc>
          <w:tcPr>
            <w:tcW w:w="382" w:type="pct"/>
            <w:vMerge w:val="restar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Termene de realizare</w:t>
            </w:r>
          </w:p>
        </w:tc>
        <w:tc>
          <w:tcPr>
            <w:tcW w:w="627" w:type="pct"/>
            <w:vMerge w:val="restar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Responsabili     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de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implementare</w:t>
            </w:r>
          </w:p>
        </w:tc>
        <w:tc>
          <w:tcPr>
            <w:tcW w:w="474" w:type="pct"/>
            <w:vMerge w:val="restar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Parteneri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822" w:type="pct"/>
            <w:gridSpan w:val="4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Costuri de implementare, mii lei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2018-2026</w:t>
            </w:r>
          </w:p>
        </w:tc>
        <w:tc>
          <w:tcPr>
            <w:tcW w:w="841" w:type="pct"/>
            <w:vMerge w:val="restar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Indicatori de progres</w:t>
            </w:r>
          </w:p>
        </w:tc>
      </w:tr>
      <w:tr w:rsidR="001E6A90" w:rsidRPr="004E5E9D" w:rsidTr="00D86FE0">
        <w:trPr>
          <w:trHeight w:val="135"/>
        </w:trPr>
        <w:tc>
          <w:tcPr>
            <w:tcW w:w="228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2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479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Bugetul de stat</w:t>
            </w:r>
          </w:p>
        </w:tc>
        <w:tc>
          <w:tcPr>
            <w:tcW w:w="431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Bugetul local</w:t>
            </w:r>
          </w:p>
        </w:tc>
        <w:tc>
          <w:tcPr>
            <w:tcW w:w="480" w:type="pct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Finanțare din proiecte și granturi</w:t>
            </w:r>
            <w:r w:rsidRPr="004E5E9D">
              <w:rPr>
                <w:rStyle w:val="FootnoteReference"/>
                <w:b/>
                <w:bCs/>
                <w:color w:val="000000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841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1E6A90" w:rsidRPr="004E5E9D" w:rsidRDefault="001E6A90" w:rsidP="001E6A90">
      <w:pPr>
        <w:rPr>
          <w:sz w:val="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794"/>
        <w:gridCol w:w="6"/>
        <w:gridCol w:w="12"/>
        <w:gridCol w:w="1099"/>
        <w:gridCol w:w="15"/>
        <w:gridCol w:w="6"/>
        <w:gridCol w:w="1795"/>
        <w:gridCol w:w="23"/>
        <w:gridCol w:w="15"/>
        <w:gridCol w:w="1404"/>
        <w:gridCol w:w="1260"/>
        <w:gridCol w:w="9"/>
        <w:gridCol w:w="1395"/>
        <w:gridCol w:w="12"/>
        <w:gridCol w:w="1252"/>
        <w:gridCol w:w="15"/>
        <w:gridCol w:w="1389"/>
        <w:gridCol w:w="18"/>
        <w:gridCol w:w="2436"/>
      </w:tblGrid>
      <w:tr w:rsidR="001E6A90" w:rsidRPr="004E5E9D" w:rsidTr="00D86FE0">
        <w:trPr>
          <w:cantSplit/>
          <w:trHeight w:val="271"/>
          <w:tblHeader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614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387" w:type="pct"/>
            <w:gridSpan w:val="4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629" w:type="pct"/>
            <w:gridSpan w:val="4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480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434" w:type="pct"/>
            <w:gridSpan w:val="2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7</w:t>
            </w:r>
          </w:p>
        </w:tc>
        <w:tc>
          <w:tcPr>
            <w:tcW w:w="433" w:type="pct"/>
            <w:gridSpan w:val="2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8</w:t>
            </w:r>
          </w:p>
        </w:tc>
        <w:tc>
          <w:tcPr>
            <w:tcW w:w="481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9</w:t>
            </w:r>
          </w:p>
        </w:tc>
        <w:tc>
          <w:tcPr>
            <w:tcW w:w="833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10</w:t>
            </w:r>
          </w:p>
        </w:tc>
      </w:tr>
      <w:tr w:rsidR="001E6A90" w:rsidRPr="004E5E9D" w:rsidTr="00D86FE0">
        <w:trPr>
          <w:trHeight w:val="129"/>
        </w:trPr>
        <w:tc>
          <w:tcPr>
            <w:tcW w:w="5000" w:type="pct"/>
            <w:gridSpan w:val="20"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Obiectivul 1. Transformarea a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șase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instituții rezidențiale din gestiunea Agenției Naționale Asistență Socială </w:t>
            </w:r>
          </w:p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1E6A90" w:rsidRPr="004E5E9D" w:rsidTr="00D86FE0">
        <w:trPr>
          <w:trHeight w:val="623"/>
        </w:trPr>
        <w:tc>
          <w:tcPr>
            <w:tcW w:w="5000" w:type="pct"/>
            <w:gridSpan w:val="20"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Rezultate scontate: 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19"/>
              </w:numPr>
              <w:tabs>
                <w:tab w:val="left" w:pos="952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pînă în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anul 2026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, trei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instituții rezidențiale din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șase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închise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  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19"/>
              </w:numPr>
              <w:tabs>
                <w:tab w:val="left" w:pos="952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trei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instituții rezidențiale din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șase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reorganizate conform profilului și nevoilor individuale ale persoanelor cu dizabilități care se află în sist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emul rezidențial de îngrijire;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19"/>
              </w:numPr>
              <w:tabs>
                <w:tab w:val="left" w:pos="952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pînă în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anul 2026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, r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educerea cu 60% a numărului persoanelor cu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dizabilități instituționalizate;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19"/>
              </w:numPr>
              <w:tabs>
                <w:tab w:val="left" w:pos="952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d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ezinstituționalizarea copiilor cu dizabilități în servicii comunitare  în mod prioritar</w:t>
            </w:r>
          </w:p>
        </w:tc>
      </w:tr>
      <w:tr w:rsidR="001E6A90" w:rsidRPr="004E5E9D" w:rsidTr="00D86FE0">
        <w:trPr>
          <w:trHeight w:val="44"/>
        </w:trPr>
        <w:tc>
          <w:tcPr>
            <w:tcW w:w="228" w:type="pct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1.1.</w:t>
            </w:r>
          </w:p>
        </w:tc>
        <w:tc>
          <w:tcPr>
            <w:tcW w:w="614" w:type="pct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Instituirea și funcționarea unei </w:t>
            </w: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chipe de implementare a Programului </w:t>
            </w:r>
          </w:p>
        </w:tc>
        <w:tc>
          <w:tcPr>
            <w:tcW w:w="387" w:type="pct"/>
            <w:gridSpan w:val="4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0A458D">
              <w:rPr>
                <w:color w:val="000000"/>
                <w:sz w:val="22"/>
                <w:szCs w:val="22"/>
                <w:lang w:val="ro-RO"/>
              </w:rPr>
              <w:t>2018-2020</w:t>
            </w:r>
          </w:p>
        </w:tc>
        <w:tc>
          <w:tcPr>
            <w:tcW w:w="629" w:type="pct"/>
            <w:gridSpan w:val="4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Ministerul Sănătății, Muncii și Protecției Sociale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Agenția Națională Asistență Socială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0" w:type="pct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Partenerii de dezvoltare/ donatorii/ 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4" w:type="pct"/>
            <w:gridSpan w:val="2"/>
            <w:tcBorders>
              <w:top w:val="nil"/>
            </w:tcBorders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3287.2</w:t>
            </w:r>
          </w:p>
        </w:tc>
        <w:tc>
          <w:tcPr>
            <w:tcW w:w="481" w:type="pct"/>
            <w:gridSpan w:val="2"/>
            <w:tcBorders>
              <w:top w:val="nil"/>
            </w:tcBorders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33" w:type="pct"/>
            <w:gridSpan w:val="2"/>
            <w:tcBorders>
              <w:top w:val="nil"/>
            </w:tcBorders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tcBorders>
              <w:top w:val="nil"/>
            </w:tcBorders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3287.2</w:t>
            </w:r>
          </w:p>
        </w:tc>
        <w:tc>
          <w:tcPr>
            <w:tcW w:w="833" w:type="pct"/>
            <w:tcBorders>
              <w:top w:val="nil"/>
            </w:tcBorders>
          </w:tcPr>
          <w:p w:rsidR="001E6A90" w:rsidRPr="004E5E9D" w:rsidRDefault="001E6A90" w:rsidP="00D86FE0">
            <w:pPr>
              <w:pStyle w:val="NoSpacing"/>
              <w:rPr>
                <w:rFonts w:ascii="Times New Roman" w:hAnsi="Times New Roman"/>
                <w:color w:val="000000"/>
                <w:lang w:val="ro-RO"/>
              </w:rPr>
            </w:pPr>
            <w:r w:rsidRPr="004E5E9D">
              <w:rPr>
                <w:rFonts w:ascii="Times New Roman" w:hAnsi="Times New Roman"/>
                <w:color w:val="000000"/>
                <w:lang w:val="ro-RO"/>
              </w:rPr>
              <w:t xml:space="preserve">În anul 2018, </w:t>
            </w:r>
            <w:r>
              <w:rPr>
                <w:rFonts w:ascii="Times New Roman" w:hAnsi="Times New Roman"/>
                <w:color w:val="000000"/>
                <w:lang w:val="ro-RO"/>
              </w:rPr>
              <w:t>e</w:t>
            </w:r>
            <w:r w:rsidRPr="004E5E9D">
              <w:rPr>
                <w:rFonts w:ascii="Times New Roman" w:hAnsi="Times New Roman"/>
                <w:color w:val="000000"/>
                <w:lang w:val="ro-RO"/>
              </w:rPr>
              <w:t xml:space="preserve">chipa </w:t>
            </w:r>
            <w:r>
              <w:rPr>
                <w:rFonts w:ascii="Times New Roman" w:hAnsi="Times New Roman"/>
                <w:color w:val="000000"/>
                <w:lang w:val="ro-RO"/>
              </w:rPr>
              <w:t>de</w:t>
            </w:r>
            <w:r w:rsidRPr="004E5E9D">
              <w:rPr>
                <w:rFonts w:ascii="Times New Roman" w:hAnsi="Times New Roman"/>
                <w:color w:val="000000"/>
                <w:lang w:val="ro-RO"/>
              </w:rPr>
              <w:t xml:space="preserve"> implementare</w:t>
            </w:r>
            <w:r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Pr="004E5E9D">
              <w:rPr>
                <w:rFonts w:ascii="Times New Roman" w:hAnsi="Times New Roman"/>
                <w:color w:val="000000"/>
                <w:lang w:val="ro-RO"/>
              </w:rPr>
              <w:t>a Programului (jurist, psiholog/asistent social, medic, expert în construcții) selectată și  angajată cu suportul partenerilor de dezvoltare/donatorilor/</w:t>
            </w:r>
            <w:r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Pr="004E5E9D">
              <w:rPr>
                <w:rFonts w:ascii="Times New Roman" w:hAnsi="Times New Roman"/>
                <w:color w:val="000000"/>
                <w:lang w:val="ro-RO"/>
              </w:rPr>
              <w:lastRenderedPageBreak/>
              <w:t>organizațiilor necomerciale;</w:t>
            </w:r>
          </w:p>
          <w:p w:rsidR="001E6A90" w:rsidRPr="004E5E9D" w:rsidRDefault="001E6A90" w:rsidP="00D86FE0">
            <w:pPr>
              <w:pStyle w:val="NoSpacing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î</w:t>
            </w:r>
            <w:r w:rsidRPr="004E5E9D">
              <w:rPr>
                <w:rFonts w:ascii="Times New Roman" w:hAnsi="Times New Roman"/>
                <w:color w:val="000000"/>
                <w:lang w:val="ro-RO"/>
              </w:rPr>
              <w:t xml:space="preserve">n perioada 2018-2020, </w:t>
            </w:r>
            <w:r>
              <w:rPr>
                <w:rFonts w:ascii="Times New Roman" w:hAnsi="Times New Roman"/>
                <w:color w:val="000000"/>
                <w:lang w:val="ro-RO"/>
              </w:rPr>
              <w:t>e</w:t>
            </w:r>
            <w:r w:rsidRPr="004E5E9D">
              <w:rPr>
                <w:rFonts w:ascii="Times New Roman" w:hAnsi="Times New Roman"/>
                <w:color w:val="000000"/>
                <w:lang w:val="ro-RO"/>
              </w:rPr>
              <w:t xml:space="preserve">chipa de </w:t>
            </w:r>
            <w:r>
              <w:rPr>
                <w:rFonts w:ascii="Times New Roman" w:hAnsi="Times New Roman"/>
                <w:color w:val="000000"/>
                <w:lang w:val="ro-RO"/>
              </w:rPr>
              <w:t>implementare</w:t>
            </w:r>
            <w:r w:rsidRPr="004E5E9D">
              <w:rPr>
                <w:rFonts w:ascii="Times New Roman" w:hAnsi="Times New Roman"/>
                <w:color w:val="000000"/>
                <w:lang w:val="ro-RO"/>
              </w:rPr>
              <w:t xml:space="preserve"> funcțională</w:t>
            </w:r>
          </w:p>
        </w:tc>
      </w:tr>
      <w:tr w:rsidR="001E6A90" w:rsidRPr="004E5E9D" w:rsidTr="00D86FE0">
        <w:trPr>
          <w:trHeight w:val="1080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1.2.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Modificarea </w:t>
            </w:r>
            <w:r>
              <w:rPr>
                <w:color w:val="000000"/>
                <w:sz w:val="22"/>
                <w:szCs w:val="22"/>
                <w:lang w:val="ro-RO"/>
              </w:rPr>
              <w:t>r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egulamentelor de organizare și funcționare a  instituțiilor rezidențiale și elaborarea </w:t>
            </w: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tandardelor minime de calitate conform profilului și nevoilor individuale ale persoanelor cu dizabilități intelectuale și psihosociale </w:t>
            </w: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2018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-2022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29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instituțiile rezidențiale;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Partenerii de dezvoltare/ donatorii/ 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34" w:type="pct"/>
            <w:gridSpan w:val="2"/>
            <w:tcBorders>
              <w:top w:val="nil"/>
            </w:tcBorders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100.0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tcBorders>
              <w:top w:val="nil"/>
            </w:tcBorders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  <w:tcBorders>
              <w:top w:val="nil"/>
            </w:tcBorders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tcBorders>
              <w:top w:val="nil"/>
            </w:tcBorders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100.0</w:t>
            </w:r>
          </w:p>
        </w:tc>
        <w:tc>
          <w:tcPr>
            <w:tcW w:w="833" w:type="pct"/>
            <w:tcBorders>
              <w:top w:val="nil"/>
            </w:tcBorders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Regulamente de organizare și funcționare </w:t>
            </w:r>
            <w:r>
              <w:rPr>
                <w:color w:val="000000"/>
                <w:sz w:val="22"/>
                <w:szCs w:val="22"/>
                <w:lang w:val="ro-RO"/>
              </w:rPr>
              <w:t>modificate și aprobate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și </w:t>
            </w: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tandarde minime de calitate a</w:t>
            </w:r>
            <w:r>
              <w:rPr>
                <w:color w:val="000000"/>
                <w:sz w:val="22"/>
                <w:szCs w:val="22"/>
                <w:lang w:val="ro-RO"/>
              </w:rPr>
              <w:t>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instituțiilor rezidențiale din Orhei și Hîncești elaborate și aprobate (2018-2019);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r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egulamente de organizare și funcționare modificate și aprobate și </w:t>
            </w: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tandarde minime de calitate a</w:t>
            </w:r>
            <w:r>
              <w:rPr>
                <w:color w:val="000000"/>
                <w:sz w:val="22"/>
                <w:szCs w:val="22"/>
                <w:lang w:val="ro-RO"/>
              </w:rPr>
              <w:t>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instituțiilor rezidențiale din Bălți și Brînzeni elaborate și aprobate (pînă în anul 2022)</w:t>
            </w:r>
          </w:p>
        </w:tc>
      </w:tr>
      <w:tr w:rsidR="001E6A90" w:rsidRPr="004E5E9D" w:rsidTr="00D86FE0">
        <w:trPr>
          <w:trHeight w:val="1388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1.3.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plicarea de către instituțiile rezidențiale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a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planurilor de transformare </w:t>
            </w: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2018-2023 </w:t>
            </w:r>
            <w:r>
              <w:rPr>
                <w:color w:val="000000"/>
                <w:sz w:val="22"/>
                <w:szCs w:val="22"/>
                <w:lang w:val="ro-RO"/>
              </w:rPr>
              <w:t>(anual)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29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Instituțiile rezidențiale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Agenția Națională Asistență Socială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Partenerii de dezvoltare/ donatorii/ 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42253.6</w:t>
            </w:r>
          </w:p>
        </w:tc>
        <w:tc>
          <w:tcPr>
            <w:tcW w:w="481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41243.5</w:t>
            </w: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1010.1</w:t>
            </w:r>
          </w:p>
        </w:tc>
        <w:tc>
          <w:tcPr>
            <w:tcW w:w="481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Planurile de transformare implementate de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către instituțiile rezidențiale și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revizuite, după caz;  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36 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de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imobile procurate de către instituțiile rezidențiale (2018-2023) conform </w:t>
            </w:r>
            <w:r>
              <w:rPr>
                <w:color w:val="000000"/>
                <w:sz w:val="22"/>
                <w:szCs w:val="22"/>
                <w:lang w:val="ro-RO"/>
              </w:rPr>
              <w:t>p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lanurilor de transformare; 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216 persoane dezinstituționalizate în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 xml:space="preserve">servicii comunitare dezvoltate în 36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de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case procurate de instituțiile rezidențiale;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30 de persoane dezinstituționalizate în familii biolog</w:t>
            </w:r>
            <w:r>
              <w:rPr>
                <w:color w:val="000000"/>
                <w:sz w:val="22"/>
                <w:szCs w:val="22"/>
                <w:lang w:val="ro-RO"/>
              </w:rPr>
              <w:t>ice/extinse și trai independent</w:t>
            </w:r>
          </w:p>
        </w:tc>
      </w:tr>
      <w:tr w:rsidR="001E6A90" w:rsidRPr="004E5E9D" w:rsidTr="00D86FE0">
        <w:trPr>
          <w:trHeight w:val="1257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1.4.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Reevaluarea persoanelor cu dizabilități cu grad înalt de autonomie plasate în instituțiile rezidențiale pentru a fi dezinstituționalizate în servicii comunitare, </w:t>
            </w:r>
            <w:r>
              <w:rPr>
                <w:color w:val="000000"/>
                <w:sz w:val="22"/>
                <w:szCs w:val="22"/>
                <w:lang w:val="ro-RO"/>
              </w:rPr>
              <w:t>familii biologice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/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extinse și trai independent  </w:t>
            </w: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2018- 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2023 </w:t>
            </w:r>
            <w:r>
              <w:rPr>
                <w:color w:val="000000"/>
                <w:sz w:val="22"/>
                <w:szCs w:val="22"/>
                <w:lang w:val="ro-RO"/>
              </w:rPr>
              <w:t>(a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nual</w:t>
            </w:r>
            <w:r>
              <w:rPr>
                <w:color w:val="000000"/>
                <w:sz w:val="22"/>
                <w:szCs w:val="22"/>
                <w:lang w:val="ro-RO"/>
              </w:rPr>
              <w:t>)</w:t>
            </w:r>
          </w:p>
        </w:tc>
        <w:tc>
          <w:tcPr>
            <w:tcW w:w="629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Instituțiile rezidențiale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Partenerii de dezvoltare/ donatorii/ 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271.6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271.6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</w:tcPr>
          <w:p w:rsidR="001E6A90" w:rsidRPr="00F963D7" w:rsidRDefault="001E6A90" w:rsidP="00D86FE0">
            <w:pPr>
              <w:ind w:left="14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1000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de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persoane reevaluate și recomandate pentru dezinstituționalizare;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șase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echipe multidisciplinare de evaluare create și instruite la nivel de instituție;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n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umăr de dosare depuse de instituțiile rezidențiale către Agenția Națională Asistență Socială pentru a emite ordine de dezinstituționalizare și transfer în servicii comunitare, familii biologic</w:t>
            </w:r>
            <w:r>
              <w:rPr>
                <w:color w:val="000000"/>
                <w:sz w:val="22"/>
                <w:szCs w:val="22"/>
                <w:lang w:val="ro-RO"/>
              </w:rPr>
              <w:t>e/extinse sau trai independent</w:t>
            </w:r>
          </w:p>
        </w:tc>
      </w:tr>
      <w:tr w:rsidR="001E6A90" w:rsidRPr="004E5E9D" w:rsidTr="00D86FE0">
        <w:trPr>
          <w:trHeight w:val="281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1.5.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Pregătirea și transferarea persoanelor cu dizabilități cu statut de copil din instituțiile 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rezidențiale Orhei și Hîncești în  servicii sociale comunitare</w:t>
            </w: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lastRenderedPageBreak/>
              <w:t>2018-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2020</w:t>
            </w:r>
          </w:p>
        </w:tc>
        <w:tc>
          <w:tcPr>
            <w:tcW w:w="629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nstituțiile rezidențiale din Orhei și Hîncești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Partenerii de dezvoltare/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donatorii/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 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9426.8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7426.8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2000.0</w:t>
            </w: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Circa 60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de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persoane cu dizabilități cu statut de copil din instituțiile  rezidențiale Orhei și Hîncești pregătite și transferate în servicii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 xml:space="preserve">sociale comunitare; 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10 servicii sociale comunitare dezvoltate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pentru copii</w:t>
            </w:r>
          </w:p>
        </w:tc>
      </w:tr>
      <w:tr w:rsidR="001E6A90" w:rsidRPr="004E5E9D" w:rsidTr="00D86FE0">
        <w:trPr>
          <w:trHeight w:val="3801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1.6.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Pregătirea și transferarea persoanelor în etate (cu vîrsta de peste 70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de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ani)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 din instituțiile rezidențiale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în azilurile/centrele de plasament pentru persoanele în etate din gestiunea Agenți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ei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Național</w:t>
            </w: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Asistență Socială, după caz, din subordinea </w:t>
            </w:r>
            <w:r>
              <w:rPr>
                <w:color w:val="000000"/>
                <w:sz w:val="22"/>
                <w:szCs w:val="22"/>
                <w:lang w:val="ro-RO"/>
              </w:rPr>
              <w:t>autorităților publice locale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2018-2026</w:t>
            </w:r>
          </w:p>
        </w:tc>
        <w:tc>
          <w:tcPr>
            <w:tcW w:w="629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0A458D" w:rsidRDefault="001E6A90" w:rsidP="00D86FE0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0A458D">
              <w:rPr>
                <w:sz w:val="22"/>
                <w:szCs w:val="22"/>
                <w:lang w:val="ro-RO"/>
              </w:rPr>
              <w:t xml:space="preserve">instituțiile rezidențiale; </w:t>
            </w:r>
          </w:p>
          <w:p w:rsidR="001E6A90" w:rsidRPr="000A458D" w:rsidRDefault="001E6A90" w:rsidP="00D86FE0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0A458D">
              <w:rPr>
                <w:sz w:val="22"/>
                <w:szCs w:val="22"/>
                <w:lang w:val="ro-RO"/>
              </w:rPr>
              <w:t xml:space="preserve">Azilul republican pentru invalizi și pensionari din mun. Chișinău; </w:t>
            </w:r>
          </w:p>
          <w:p w:rsidR="001E6A90" w:rsidRPr="000A458D" w:rsidRDefault="001E6A90" w:rsidP="00D86FE0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0A458D">
              <w:rPr>
                <w:sz w:val="22"/>
                <w:szCs w:val="22"/>
                <w:lang w:val="ro-RO"/>
              </w:rPr>
              <w:t xml:space="preserve">Centrul de reabilitare a invalizilor, veteranilor muncii și războiului din com. Cocieri;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0A458D">
              <w:rPr>
                <w:sz w:val="22"/>
                <w:szCs w:val="22"/>
                <w:lang w:val="ro-RO"/>
              </w:rPr>
              <w:t>echipa de experți</w:t>
            </w: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Azilurile,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</w:t>
            </w:r>
            <w:r>
              <w:rPr>
                <w:color w:val="000000"/>
                <w:sz w:val="22"/>
                <w:szCs w:val="22"/>
                <w:lang w:val="ro-RO"/>
              </w:rPr>
              <w:t>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de plasament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br/>
              <w:t>din subordinea autorităților publice locale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p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artenerii de dezvoltare/ donatorii/ organizațiile necomerciale în domeniu 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4008.0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4008.0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100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de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persoane adulte (cu vîrsta de </w:t>
            </w:r>
            <w:r w:rsidRPr="000A458D">
              <w:rPr>
                <w:sz w:val="22"/>
                <w:szCs w:val="22"/>
                <w:lang w:val="ro-RO"/>
              </w:rPr>
              <w:t xml:space="preserve">peste 70 de ani) transferate în Azilul republican pentru invalizi și pensionari din mun. Chișinău, Centrul de reabilitare a invalizilor, veteranilor muncii și războiului din com. Cocieri și alte aziluri și centre de </w:t>
            </w:r>
            <w:r w:rsidRPr="000A458D">
              <w:rPr>
                <w:color w:val="000000"/>
                <w:sz w:val="22"/>
                <w:szCs w:val="22"/>
                <w:lang w:val="ro-RO"/>
              </w:rPr>
              <w:t>plasament din subordinea autorităților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publice locale 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1E6A90" w:rsidRPr="004E5E9D" w:rsidTr="00D86FE0">
        <w:trPr>
          <w:trHeight w:val="281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1.7.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bookmarkStart w:id="0" w:name="_Hlk512333774"/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Reorganizarea instituțiilor rezidențiale în baza prevederilor noilor regulamente aprobate privind activitatea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entrelor regionale create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și privind activitatea  instituțiilor rezidențiale reorganizate</w:t>
            </w:r>
            <w:bookmarkEnd w:id="0"/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2019-2023</w:t>
            </w:r>
          </w:p>
        </w:tc>
        <w:tc>
          <w:tcPr>
            <w:tcW w:w="629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entrele regionale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instituțiile rezidențiale;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Partenerii de dezvoltare/ donatorii/ 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3707.3</w:t>
            </w: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3707.3</w:t>
            </w:r>
          </w:p>
        </w:tc>
        <w:tc>
          <w:tcPr>
            <w:tcW w:w="433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Instituția rezidențială Orhei reorganizată în Centrul regional Centru (2019);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Instituția rezidențială Bădiceni reorganizată în Centrul regional Nord  (2019-2020);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nstituțiile rezidențiale din Hîncești, Bălți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și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 xml:space="preserve">Brînzeni reorganizate în baza </w:t>
            </w:r>
            <w:r>
              <w:rPr>
                <w:color w:val="000000"/>
                <w:sz w:val="22"/>
                <w:szCs w:val="22"/>
                <w:lang w:val="ro-RO"/>
              </w:rPr>
              <w:t>r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egulamentelor noi aprobate</w:t>
            </w:r>
          </w:p>
        </w:tc>
      </w:tr>
      <w:tr w:rsidR="001E6A90" w:rsidRPr="004E5E9D" w:rsidTr="00D86FE0">
        <w:trPr>
          <w:trHeight w:val="548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1.8.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Reevaluarea capacităților resurselor umane din instituțiile rezidențiale în scopul reangajării în echipele 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entrelor regionale </w:t>
            </w: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2018-2019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29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instituțiile rezidențiale;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entrele regionale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Partenerii de dezvoltare/ donatorii/ 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Număr de personal transferat din instituțiile rezidențiale în serviciile gestionate de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entrele regionale;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n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umăr de personal redus în scopul reorganizării/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lichidării instituțiilor rezidențiale</w:t>
            </w:r>
          </w:p>
        </w:tc>
      </w:tr>
      <w:tr w:rsidR="001E6A90" w:rsidRPr="004E5E9D" w:rsidTr="00D86FE0">
        <w:trPr>
          <w:trHeight w:val="657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1.9.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Elaborarea unui </w:t>
            </w:r>
            <w:r>
              <w:rPr>
                <w:color w:val="000000"/>
                <w:sz w:val="22"/>
                <w:szCs w:val="22"/>
                <w:lang w:val="ro-RO"/>
              </w:rPr>
              <w:t>p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lan de recalificare profesională/ optimizare a personalului conform prevederilor legislației în vigoare </w:t>
            </w: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2018</w:t>
            </w:r>
          </w:p>
        </w:tc>
        <w:tc>
          <w:tcPr>
            <w:tcW w:w="629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</w:t>
            </w:r>
            <w:r>
              <w:rPr>
                <w:color w:val="000000"/>
                <w:sz w:val="22"/>
                <w:szCs w:val="22"/>
                <w:lang w:val="ro-RO"/>
              </w:rPr>
              <w:t>ția Națională Asistență Socială;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nstituțiile rezidențiale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ntrele regionale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Partenerii de dezvoltare/ donatorii/ 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Plan de recalificare profesională/optimizare a personalului, elaborat și aprobat</w:t>
            </w:r>
          </w:p>
        </w:tc>
      </w:tr>
      <w:tr w:rsidR="001E6A90" w:rsidRPr="004E5E9D" w:rsidTr="00D86FE0">
        <w:trPr>
          <w:trHeight w:val="20"/>
        </w:trPr>
        <w:tc>
          <w:tcPr>
            <w:tcW w:w="228" w:type="pct"/>
            <w:vAlign w:val="center"/>
          </w:tcPr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109" w:type="pct"/>
            <w:gridSpan w:val="10"/>
            <w:vAlign w:val="center"/>
          </w:tcPr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 xml:space="preserve">Total 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la o</w:t>
            </w: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biectivul 1</w:t>
            </w:r>
          </w:p>
        </w:tc>
        <w:tc>
          <w:tcPr>
            <w:tcW w:w="434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63054.5</w:t>
            </w:r>
          </w:p>
        </w:tc>
        <w:tc>
          <w:tcPr>
            <w:tcW w:w="481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56385.6</w:t>
            </w:r>
          </w:p>
        </w:tc>
        <w:tc>
          <w:tcPr>
            <w:tcW w:w="433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1281.7</w:t>
            </w:r>
          </w:p>
        </w:tc>
        <w:tc>
          <w:tcPr>
            <w:tcW w:w="481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5387.2</w:t>
            </w:r>
          </w:p>
        </w:tc>
        <w:tc>
          <w:tcPr>
            <w:tcW w:w="833" w:type="pct"/>
            <w:vAlign w:val="center"/>
          </w:tcPr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1E6A90" w:rsidRPr="004E5E9D" w:rsidTr="00D86FE0">
        <w:trPr>
          <w:trHeight w:val="129"/>
        </w:trPr>
        <w:tc>
          <w:tcPr>
            <w:tcW w:w="5000" w:type="pct"/>
            <w:gridSpan w:val="20"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Obiectivul 2. Crearea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entrelor regionale (Nord, Centru și Sud) de dezvoltare și prestare a serviciilor sociale pentru persoane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le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cu dizabilități intelectuale și psihosociale </w:t>
            </w:r>
          </w:p>
        </w:tc>
      </w:tr>
      <w:tr w:rsidR="001E6A90" w:rsidRPr="004E5E9D" w:rsidTr="00D86FE0">
        <w:trPr>
          <w:trHeight w:val="849"/>
        </w:trPr>
        <w:tc>
          <w:tcPr>
            <w:tcW w:w="5000" w:type="pct"/>
            <w:gridSpan w:val="20"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Rezultate scontate: 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trei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entre regionale (Nord, Centru și Sud) de servicii sociale pentru p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ersoane cu dizabilități, create;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 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ervicii sociale comunitare create de instituțiile rezidențiale, preluate în gestiune de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centrele regionale;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pînă în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anul 2026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, s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ervicii sociale noi în comunitate, dezvoltate în baza a cel puțin 146 de imobile achiziționate pentru dezinstituționalizarea din instituțiile rezidențiale a cel mult 876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de persoane cu dizabilități;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pînă în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anul 2026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, s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ervicii sociale create și/sau contractate de la prestatori publici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ori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privați pentru dezinstituționalizarea din sistemul rezidențial a circa 400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de 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persoane</w:t>
            </w:r>
          </w:p>
        </w:tc>
      </w:tr>
      <w:tr w:rsidR="001E6A90" w:rsidRPr="004E5E9D" w:rsidTr="00D86FE0">
        <w:trPr>
          <w:trHeight w:val="1736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2.1.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Elaborarea </w:t>
            </w:r>
            <w:r>
              <w:rPr>
                <w:color w:val="000000"/>
                <w:sz w:val="22"/>
                <w:szCs w:val="22"/>
                <w:lang w:val="ro-RO"/>
              </w:rPr>
              <w:t>r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egulamentului - cadru  de organizare și funcționare a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entrelor regionale și a </w:t>
            </w: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tandardelor minime de calitate </w:t>
            </w: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2018-2019</w:t>
            </w:r>
          </w:p>
        </w:tc>
        <w:tc>
          <w:tcPr>
            <w:tcW w:w="62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</w:t>
            </w:r>
            <w:r>
              <w:rPr>
                <w:color w:val="000000"/>
                <w:sz w:val="22"/>
                <w:szCs w:val="22"/>
                <w:lang w:val="ro-RO"/>
              </w:rPr>
              <w:t>ă Asistență Socială;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</w:tc>
        <w:tc>
          <w:tcPr>
            <w:tcW w:w="485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Partenerii de dezvoltare/ donatorii/ 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60.0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60.0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Regulamentul-cadru de organizare și funcționare a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entrelor regionale și </w:t>
            </w: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tandardele minime de calitate</w:t>
            </w:r>
            <w:r>
              <w:rPr>
                <w:color w:val="000000"/>
                <w:sz w:val="22"/>
                <w:szCs w:val="22"/>
                <w:lang w:val="ro-RO"/>
              </w:rPr>
              <w:t>,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elaborat</w:t>
            </w: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și aprobat</w:t>
            </w:r>
            <w:r>
              <w:rPr>
                <w:color w:val="000000"/>
                <w:sz w:val="22"/>
                <w:szCs w:val="22"/>
                <w:lang w:val="ro-RO"/>
              </w:rPr>
              <w:t>e</w:t>
            </w:r>
          </w:p>
        </w:tc>
      </w:tr>
      <w:tr w:rsidR="001E6A90" w:rsidRPr="004E5E9D" w:rsidTr="00D86FE0">
        <w:trPr>
          <w:trHeight w:val="1088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2.2.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Instituirea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entrelor regionale în baza </w:t>
            </w:r>
            <w:r>
              <w:rPr>
                <w:color w:val="000000"/>
                <w:sz w:val="22"/>
                <w:szCs w:val="22"/>
                <w:lang w:val="ro-RO"/>
              </w:rPr>
              <w:t>regulamentului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-cadru</w:t>
            </w: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2019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-2024</w:t>
            </w:r>
          </w:p>
        </w:tc>
        <w:tc>
          <w:tcPr>
            <w:tcW w:w="62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</w:t>
            </w:r>
            <w:r>
              <w:rPr>
                <w:color w:val="000000"/>
                <w:sz w:val="22"/>
                <w:szCs w:val="22"/>
                <w:lang w:val="ro-RO"/>
              </w:rPr>
              <w:t>ă Asistență Socială;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</w:tc>
        <w:tc>
          <w:tcPr>
            <w:tcW w:w="485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Partenerii de dezvoltare/ donatorii/ 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18156.9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18156.9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Centrul regional Nord, instituit (2019-2020);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Centrul regional Centru, instituit (2019);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Centrul regional Sud, instituit (2021);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t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rei oficii identificate și </w:t>
            </w: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chipele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entrelor regionale create (2019-2020);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ctivit</w:t>
            </w:r>
            <w:r>
              <w:rPr>
                <w:color w:val="000000"/>
                <w:sz w:val="22"/>
                <w:szCs w:val="22"/>
                <w:lang w:val="ro-RO"/>
              </w:rPr>
              <w:t>atea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entrelor regionale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asigurată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și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centrele regionale dotate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(2019-2024)</w:t>
            </w:r>
          </w:p>
        </w:tc>
      </w:tr>
      <w:tr w:rsidR="001E6A90" w:rsidRPr="004E5E9D" w:rsidTr="00D86FE0">
        <w:trPr>
          <w:trHeight w:val="565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2.3.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Preluarea în gestiune de către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entrele regionale a serviciilor sociale comunitare create de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către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instituțiile rezidențiale  </w:t>
            </w: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2019-2024</w:t>
            </w:r>
          </w:p>
        </w:tc>
        <w:tc>
          <w:tcPr>
            <w:tcW w:w="62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entrele regionale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nstituțiile rezidențiale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</w:tc>
        <w:tc>
          <w:tcPr>
            <w:tcW w:w="485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Partenerii de dezvoltare/ donatorii/ 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br/>
              <w:t xml:space="preserve"> 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Serviciile comunitare din regiunea Nord, preluate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(2019-2020);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erviciile comunitare din </w:t>
            </w:r>
            <w:r>
              <w:rPr>
                <w:color w:val="000000"/>
                <w:sz w:val="22"/>
                <w:szCs w:val="22"/>
                <w:lang w:val="ro-RO"/>
              </w:rPr>
              <w:t>regiunea Centru, preluate (2019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-2020);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erviciile sociale d</w:t>
            </w:r>
            <w:r>
              <w:rPr>
                <w:color w:val="000000"/>
                <w:sz w:val="22"/>
                <w:szCs w:val="22"/>
                <w:lang w:val="ro-RO"/>
              </w:rPr>
              <w:t>in regiunea Sud, preluate (2020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-2024) </w:t>
            </w:r>
          </w:p>
        </w:tc>
      </w:tr>
      <w:tr w:rsidR="001E6A90" w:rsidRPr="004E5E9D" w:rsidTr="00D86FE0">
        <w:trPr>
          <w:trHeight w:val="2975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2.4.</w:t>
            </w: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Dezvoltarea serviciilor sociale  în baza imobilelor achiziționate de către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entrele regionale sau puse la dispoziție de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către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donatori,  persoane fizice sau juridice, inclusiv: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2018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–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10 </w:t>
            </w:r>
            <w:r>
              <w:rPr>
                <w:color w:val="000000"/>
                <w:sz w:val="22"/>
                <w:szCs w:val="22"/>
                <w:lang w:val="ro-RO"/>
              </w:rPr>
              <w:t>l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ocuințe protejate;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2019 </w:t>
            </w:r>
            <w:r>
              <w:rPr>
                <w:color w:val="000000"/>
                <w:sz w:val="22"/>
                <w:szCs w:val="22"/>
                <w:lang w:val="ro-RO"/>
              </w:rPr>
              <w:t>–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20 </w:t>
            </w:r>
            <w:r>
              <w:rPr>
                <w:color w:val="000000"/>
                <w:sz w:val="22"/>
                <w:szCs w:val="22"/>
                <w:lang w:val="ro-RO"/>
              </w:rPr>
              <w:t>de l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ocuințe protejate,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două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ase comunitare;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2020 </w:t>
            </w:r>
            <w:r>
              <w:rPr>
                <w:color w:val="000000"/>
                <w:sz w:val="22"/>
                <w:szCs w:val="22"/>
                <w:lang w:val="ro-RO"/>
              </w:rPr>
              <w:t>–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20 </w:t>
            </w:r>
            <w:r>
              <w:rPr>
                <w:color w:val="000000"/>
                <w:sz w:val="22"/>
                <w:szCs w:val="22"/>
                <w:lang w:val="ro-RO"/>
              </w:rPr>
              <w:t>de l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ocuințe protejate, </w:t>
            </w:r>
          </w:p>
          <w:p w:rsidR="001E6A90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două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ase comunitare;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2021 </w:t>
            </w:r>
            <w:r>
              <w:rPr>
                <w:color w:val="000000"/>
                <w:sz w:val="22"/>
                <w:szCs w:val="22"/>
                <w:lang w:val="ro-RO"/>
              </w:rPr>
              <w:t>–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10 </w:t>
            </w:r>
            <w:r>
              <w:rPr>
                <w:color w:val="000000"/>
                <w:sz w:val="22"/>
                <w:szCs w:val="22"/>
                <w:lang w:val="ro-RO"/>
              </w:rPr>
              <w:t>l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ocuințe protejate, </w:t>
            </w:r>
          </w:p>
          <w:p w:rsidR="001E6A90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două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ase comunitare;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2022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–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20 </w:t>
            </w:r>
            <w:r>
              <w:rPr>
                <w:color w:val="000000"/>
                <w:sz w:val="22"/>
                <w:szCs w:val="22"/>
                <w:lang w:val="ro-RO"/>
              </w:rPr>
              <w:t>de l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ocuințe protejate, </w:t>
            </w:r>
          </w:p>
          <w:p w:rsidR="001E6A90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două 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ase comunitare;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 xml:space="preserve">2023 </w:t>
            </w:r>
            <w:r>
              <w:rPr>
                <w:color w:val="000000"/>
                <w:sz w:val="22"/>
                <w:szCs w:val="22"/>
                <w:lang w:val="ro-RO"/>
              </w:rPr>
              <w:t>–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10 </w:t>
            </w:r>
            <w:r>
              <w:rPr>
                <w:color w:val="000000"/>
                <w:sz w:val="22"/>
                <w:szCs w:val="22"/>
                <w:lang w:val="ro-RO"/>
              </w:rPr>
              <w:t>l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ocuințe protejate, </w:t>
            </w:r>
          </w:p>
          <w:p w:rsidR="001E6A90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două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ase comunitare;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2024 </w:t>
            </w:r>
            <w:r>
              <w:rPr>
                <w:color w:val="000000"/>
                <w:sz w:val="22"/>
                <w:szCs w:val="22"/>
                <w:lang w:val="ro-RO"/>
              </w:rPr>
              <w:t>–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20 </w:t>
            </w:r>
            <w:r>
              <w:rPr>
                <w:color w:val="000000"/>
                <w:sz w:val="22"/>
                <w:szCs w:val="22"/>
                <w:lang w:val="ro-RO"/>
              </w:rPr>
              <w:t>de l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ocuințe protejate, </w:t>
            </w:r>
          </w:p>
          <w:p w:rsidR="001E6A90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două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ase comunitare;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2025 </w:t>
            </w:r>
            <w:r>
              <w:rPr>
                <w:color w:val="000000"/>
                <w:sz w:val="22"/>
                <w:szCs w:val="22"/>
                <w:lang w:val="ro-RO"/>
              </w:rPr>
              <w:t>–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10 </w:t>
            </w:r>
            <w:r>
              <w:rPr>
                <w:color w:val="000000"/>
                <w:sz w:val="22"/>
                <w:szCs w:val="22"/>
                <w:lang w:val="ro-RO"/>
              </w:rPr>
              <w:t>l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ocuințe protejate, </w:t>
            </w:r>
            <w:r>
              <w:rPr>
                <w:color w:val="000000"/>
                <w:sz w:val="22"/>
                <w:szCs w:val="22"/>
                <w:lang w:val="ro-RO"/>
              </w:rPr>
              <w:t>două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ase comunitare;  2026 </w:t>
            </w:r>
            <w:r>
              <w:rPr>
                <w:color w:val="000000"/>
                <w:sz w:val="22"/>
                <w:szCs w:val="22"/>
                <w:lang w:val="ro-RO"/>
              </w:rPr>
              <w:t>–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10 </w:t>
            </w:r>
            <w:r>
              <w:rPr>
                <w:color w:val="000000"/>
                <w:sz w:val="22"/>
                <w:szCs w:val="22"/>
                <w:lang w:val="ro-RO"/>
              </w:rPr>
              <w:t>l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ocuințe protejate, </w:t>
            </w:r>
            <w:r>
              <w:rPr>
                <w:color w:val="000000"/>
                <w:sz w:val="22"/>
                <w:szCs w:val="22"/>
                <w:lang w:val="ro-RO"/>
              </w:rPr>
              <w:t>două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ase comunitare</w:t>
            </w: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2018-2026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2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entrele regionale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instituțiile rezidențiale;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 </w:t>
            </w:r>
          </w:p>
        </w:tc>
        <w:tc>
          <w:tcPr>
            <w:tcW w:w="485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Partenerii de dezvoltare/ donatorii/ 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147877.3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73938.7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73938.6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130 </w:t>
            </w:r>
            <w:r>
              <w:rPr>
                <w:color w:val="000000"/>
                <w:sz w:val="22"/>
                <w:szCs w:val="22"/>
                <w:lang w:val="ro-RO"/>
              </w:rPr>
              <w:t>de l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ocuințe protejate dezvoltate  de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entrele regionale în toate regiunile țării;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16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ase comunitare dezvoltate  de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entrele regionale în toate regiunile țării;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780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de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persoane transferate din sistemul rezidențial în servicii </w:t>
            </w:r>
            <w:r>
              <w:rPr>
                <w:color w:val="000000"/>
                <w:sz w:val="22"/>
                <w:szCs w:val="22"/>
                <w:lang w:val="ro-RO"/>
              </w:rPr>
              <w:t>de locuință protejată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96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de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persoane transferate din sistemul rezidențial în servicii </w:t>
            </w:r>
            <w:r>
              <w:rPr>
                <w:color w:val="000000"/>
                <w:sz w:val="22"/>
                <w:szCs w:val="22"/>
                <w:lang w:val="ro-RO"/>
              </w:rPr>
              <w:t>de casă comunitară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1E6A90" w:rsidRPr="004E5E9D" w:rsidTr="00D86FE0">
        <w:trPr>
          <w:trHeight w:val="440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2.5.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Contractarea de către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entrele regionale a diferitor tipuri de servicii sociale de la prestatori publici sau privați în scopul dezinstituționalizării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2020-2026</w:t>
            </w:r>
          </w:p>
        </w:tc>
        <w:tc>
          <w:tcPr>
            <w:tcW w:w="62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Centrele regionale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85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Autoritățile publice locale de nivel</w:t>
            </w:r>
            <w:r>
              <w:rPr>
                <w:color w:val="000000"/>
                <w:sz w:val="22"/>
                <w:szCs w:val="22"/>
                <w:lang w:val="ro-RO"/>
              </w:rPr>
              <w:t>urile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întîi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și </w:t>
            </w:r>
            <w:r>
              <w:rPr>
                <w:color w:val="000000"/>
                <w:sz w:val="22"/>
                <w:szCs w:val="22"/>
                <w:lang w:val="ro-RO"/>
              </w:rPr>
              <w:t>al doilea;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p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artenerii de dezvoltare/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donatorii/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540.9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540.9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hideMark/>
          </w:tcPr>
          <w:p w:rsidR="001E6A90" w:rsidRPr="005873F1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Servicii contractate de către Centrul regional Nord pentru dezinstituționalizarea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150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de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persoane (2020-2022);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ervicii contractate de către Centrul regional Centru pentru dezinstituționalizare</w:t>
            </w:r>
            <w:r>
              <w:rPr>
                <w:color w:val="000000"/>
                <w:sz w:val="22"/>
                <w:szCs w:val="22"/>
                <w:lang w:val="ro-RO"/>
              </w:rPr>
              <w:t>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a 150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de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persoane (2023-2024);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ervicii contractate de către Centrul regional Sud  pentru dezinstituționalizare</w:t>
            </w:r>
            <w:r>
              <w:rPr>
                <w:color w:val="000000"/>
                <w:sz w:val="22"/>
                <w:szCs w:val="22"/>
                <w:lang w:val="ro-RO"/>
              </w:rPr>
              <w:t>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a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 xml:space="preserve">100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de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persoane (2026)</w:t>
            </w:r>
          </w:p>
        </w:tc>
      </w:tr>
      <w:tr w:rsidR="001E6A90" w:rsidRPr="004E5E9D" w:rsidTr="00D86FE0">
        <w:trPr>
          <w:trHeight w:val="544"/>
        </w:trPr>
        <w:tc>
          <w:tcPr>
            <w:tcW w:w="228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2.6.</w:t>
            </w: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14" w:type="pct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AA75FB">
              <w:rPr>
                <w:sz w:val="22"/>
                <w:szCs w:val="22"/>
                <w:lang w:val="ro-RO"/>
              </w:rPr>
              <w:t xml:space="preserve">Acordarea de către centrele regionale, după caz, autoritățile publice locale de nivelurile întîi și al doilea, a suportului  pentru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perioada de tranziție </w:t>
            </w:r>
            <w:r>
              <w:rPr>
                <w:sz w:val="22"/>
                <w:szCs w:val="22"/>
                <w:lang w:val="ro-RO"/>
              </w:rPr>
              <w:t>de la trai î</w:t>
            </w:r>
            <w:r w:rsidRPr="004E5E9D">
              <w:rPr>
                <w:sz w:val="22"/>
                <w:szCs w:val="22"/>
                <w:lang w:val="ro-RO"/>
              </w:rPr>
              <w:t xml:space="preserve">n instituție la trai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independent </w:t>
            </w:r>
            <w:r w:rsidRPr="004E5E9D">
              <w:rPr>
                <w:sz w:val="22"/>
                <w:szCs w:val="22"/>
                <w:lang w:val="ro-RO"/>
              </w:rPr>
              <w:t xml:space="preserve">în comunitate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sau în familii biologice</w:t>
            </w:r>
            <w:r>
              <w:rPr>
                <w:color w:val="000000"/>
                <w:sz w:val="22"/>
                <w:szCs w:val="22"/>
                <w:lang w:val="ro-RO"/>
              </w:rPr>
              <w:t>/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extinse </w:t>
            </w:r>
            <w:r>
              <w:rPr>
                <w:color w:val="000000"/>
                <w:sz w:val="22"/>
                <w:szCs w:val="22"/>
                <w:lang w:val="ro-RO"/>
              </w:rPr>
              <w:t>ori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servicii de tip familial, prin procurarea de produse alimentare și igienice, medicamente, echipamente ajutătoare tehnice, conform nevoilor individuale a</w:t>
            </w:r>
            <w:r>
              <w:rPr>
                <w:color w:val="000000"/>
                <w:sz w:val="22"/>
                <w:szCs w:val="22"/>
                <w:lang w:val="ro-RO"/>
              </w:rPr>
              <w:t>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persoanelor dezinstituționalizate, pînă la stabilirea prestațiilor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sociale</w:t>
            </w:r>
          </w:p>
        </w:tc>
        <w:tc>
          <w:tcPr>
            <w:tcW w:w="387" w:type="pct"/>
            <w:gridSpan w:val="4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2019-2026</w:t>
            </w:r>
          </w:p>
        </w:tc>
        <w:tc>
          <w:tcPr>
            <w:tcW w:w="624" w:type="pct"/>
            <w:gridSpan w:val="3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entrele regionale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85" w:type="pct"/>
            <w:gridSpan w:val="2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Autoritățile publice locale de nivelu</w:t>
            </w:r>
            <w:r>
              <w:rPr>
                <w:color w:val="000000"/>
                <w:sz w:val="22"/>
                <w:szCs w:val="22"/>
                <w:lang w:val="ro-RO"/>
              </w:rPr>
              <w:t>rile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întîi și al doilea;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p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artenerii de dezvoltare/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donatorii/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1000.0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1000. 0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upo</w:t>
            </w:r>
            <w:r>
              <w:rPr>
                <w:color w:val="000000"/>
                <w:sz w:val="22"/>
                <w:szCs w:val="22"/>
                <w:lang w:val="ro-RO"/>
              </w:rPr>
              <w:t>rt pentru perioada de tranziție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din mijloacele Centrului regional Nord, după caz, </w:t>
            </w:r>
            <w:r>
              <w:rPr>
                <w:color w:val="000000"/>
                <w:sz w:val="22"/>
                <w:szCs w:val="22"/>
                <w:lang w:val="ro-RO"/>
              </w:rPr>
              <w:t>ale 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utoritățil</w:t>
            </w:r>
            <w:r>
              <w:rPr>
                <w:color w:val="000000"/>
                <w:sz w:val="22"/>
                <w:szCs w:val="22"/>
                <w:lang w:val="ro-RO"/>
              </w:rPr>
              <w:t>or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publice locale de nivelu</w:t>
            </w:r>
            <w:r>
              <w:rPr>
                <w:color w:val="000000"/>
                <w:sz w:val="22"/>
                <w:szCs w:val="22"/>
                <w:lang w:val="ro-RO"/>
              </w:rPr>
              <w:t>rile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întîi și al doilea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pentru 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irca 40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de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persoane dezinstituționalizate în familii, plasament familial pentru adulți sau trai independent (2019-2022);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uport pentru perioada de tranziție </w:t>
            </w:r>
            <w:r w:rsidRPr="00995CD9">
              <w:rPr>
                <w:sz w:val="22"/>
                <w:szCs w:val="22"/>
                <w:lang w:val="ro-RO"/>
              </w:rPr>
              <w:t xml:space="preserve">din partea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Centrul</w:t>
            </w:r>
            <w:r>
              <w:rPr>
                <w:color w:val="000000"/>
                <w:sz w:val="22"/>
                <w:szCs w:val="22"/>
                <w:lang w:val="ro-RO"/>
              </w:rPr>
              <w:t>ui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regional Centru, după caz, </w:t>
            </w:r>
            <w:r>
              <w:rPr>
                <w:color w:val="000000"/>
                <w:sz w:val="22"/>
                <w:szCs w:val="22"/>
                <w:lang w:val="ro-RO"/>
              </w:rPr>
              <w:t>a 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utoritățil</w:t>
            </w:r>
            <w:r>
              <w:rPr>
                <w:color w:val="000000"/>
                <w:sz w:val="22"/>
                <w:szCs w:val="22"/>
                <w:lang w:val="ro-RO"/>
              </w:rPr>
              <w:t>or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publice locale de nivelu</w:t>
            </w:r>
            <w:r>
              <w:rPr>
                <w:color w:val="000000"/>
                <w:sz w:val="22"/>
                <w:szCs w:val="22"/>
                <w:lang w:val="ro-RO"/>
              </w:rPr>
              <w:t>rile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întîi și al doilea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pentru 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irca 30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de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pe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rsoane dezinstituționalizate 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(2019-2022);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uport pentru perioada de tranziție </w:t>
            </w:r>
            <w:r w:rsidRPr="00995CD9">
              <w:rPr>
                <w:sz w:val="22"/>
                <w:szCs w:val="22"/>
                <w:lang w:val="ro-RO"/>
              </w:rPr>
              <w:t xml:space="preserve">din partea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Centrul</w:t>
            </w:r>
            <w:r>
              <w:rPr>
                <w:color w:val="000000"/>
                <w:sz w:val="22"/>
                <w:szCs w:val="22"/>
                <w:lang w:val="ro-RO"/>
              </w:rPr>
              <w:t>ui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regional Sud, după caz, </w:t>
            </w:r>
            <w:r>
              <w:rPr>
                <w:color w:val="000000"/>
                <w:sz w:val="22"/>
                <w:szCs w:val="22"/>
                <w:lang w:val="ro-RO"/>
              </w:rPr>
              <w:t>a 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utoritățil</w:t>
            </w:r>
            <w:r>
              <w:rPr>
                <w:color w:val="000000"/>
                <w:sz w:val="22"/>
                <w:szCs w:val="22"/>
                <w:lang w:val="ro-RO"/>
              </w:rPr>
              <w:t>or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publice locale de nivelu</w:t>
            </w:r>
            <w:r>
              <w:rPr>
                <w:color w:val="000000"/>
                <w:sz w:val="22"/>
                <w:szCs w:val="22"/>
                <w:lang w:val="ro-RO"/>
              </w:rPr>
              <w:t>rile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întîi și al doilea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pentru 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irca 30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de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persoane dezinstituționalizate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 xml:space="preserve">(2022-2026)  </w:t>
            </w:r>
          </w:p>
        </w:tc>
      </w:tr>
      <w:tr w:rsidR="001E6A90" w:rsidRPr="004E5E9D" w:rsidTr="00D86FE0">
        <w:trPr>
          <w:trHeight w:val="282"/>
        </w:trPr>
        <w:tc>
          <w:tcPr>
            <w:tcW w:w="228" w:type="pct"/>
            <w:vAlign w:val="center"/>
          </w:tcPr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109" w:type="pct"/>
            <w:gridSpan w:val="10"/>
          </w:tcPr>
          <w:p w:rsidR="001E6A90" w:rsidRPr="004E5E9D" w:rsidRDefault="001E6A90" w:rsidP="00D86FE0">
            <w:pPr>
              <w:ind w:firstLine="0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 xml:space="preserve">Total 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la o</w:t>
            </w: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 xml:space="preserve">biectivul 2 </w:t>
            </w:r>
          </w:p>
        </w:tc>
        <w:tc>
          <w:tcPr>
            <w:tcW w:w="434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167635.1</w:t>
            </w:r>
          </w:p>
        </w:tc>
        <w:tc>
          <w:tcPr>
            <w:tcW w:w="481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93636.5</w:t>
            </w:r>
          </w:p>
        </w:tc>
        <w:tc>
          <w:tcPr>
            <w:tcW w:w="433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0.0</w:t>
            </w:r>
          </w:p>
        </w:tc>
        <w:tc>
          <w:tcPr>
            <w:tcW w:w="481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73998.6</w:t>
            </w:r>
          </w:p>
        </w:tc>
        <w:tc>
          <w:tcPr>
            <w:tcW w:w="833" w:type="pct"/>
            <w:vAlign w:val="center"/>
          </w:tcPr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1E6A90" w:rsidRPr="004E5E9D" w:rsidTr="00D86FE0">
        <w:trPr>
          <w:trHeight w:val="129"/>
        </w:trPr>
        <w:tc>
          <w:tcPr>
            <w:tcW w:w="5000" w:type="pct"/>
            <w:gridSpan w:val="20"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Obiectivul 3. Prevenirea instituționalizării persoanelor cu dizabilități intelectuale și psihosociale </w:t>
            </w:r>
          </w:p>
        </w:tc>
      </w:tr>
      <w:tr w:rsidR="001E6A90" w:rsidRPr="004E5E9D" w:rsidTr="00D86FE0">
        <w:trPr>
          <w:trHeight w:val="282"/>
        </w:trPr>
        <w:tc>
          <w:tcPr>
            <w:tcW w:w="5000" w:type="pct"/>
            <w:gridSpan w:val="20"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Rezultate scontate: 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21"/>
              </w:numPr>
              <w:tabs>
                <w:tab w:val="left" w:pos="952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r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egulamente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le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 xml:space="preserve">de activitate a 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g</w:t>
            </w: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rupurilor de lucru intersectoriale de examinare a cazurilor de plasament în instituțiile rezidențiale, revizuite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 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21"/>
              </w:numPr>
              <w:tabs>
                <w:tab w:val="left" w:pos="952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tructurile teritoriale de asistență socială fortificate, prin acordarea suportului metodologic din partea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Agenției Naționale Asistență Socială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în vederea prevenirii instituționalizării persoanelor cu dizab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ilități mintale și psihosociale;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21"/>
              </w:numPr>
              <w:tabs>
                <w:tab w:val="left" w:pos="952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pînă în anul 2026,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r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educerea cu 70% a numărului solicitărilor de plasament în instituțiile rezidențiale </w:t>
            </w:r>
          </w:p>
        </w:tc>
      </w:tr>
      <w:tr w:rsidR="001E6A90" w:rsidRPr="004E5E9D" w:rsidTr="00D86FE0">
        <w:trPr>
          <w:trHeight w:val="1198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3.1.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Revizuirea </w:t>
            </w:r>
            <w:r>
              <w:rPr>
                <w:color w:val="000000"/>
                <w:sz w:val="22"/>
                <w:szCs w:val="22"/>
                <w:lang w:val="ro-RO"/>
              </w:rPr>
              <w:t>r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egulamentelor de activitate a </w:t>
            </w:r>
            <w:r>
              <w:rPr>
                <w:color w:val="000000"/>
                <w:sz w:val="22"/>
                <w:szCs w:val="22"/>
                <w:lang w:val="ro-RO"/>
              </w:rPr>
              <w:t>g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rupurilor de lucru intersectoriale de examinare a cazurilor de plasament în instituțiile rezidențiale în vederea atribuirii  inclusiv a competenței de referire a beneficiarilor din instituțiile rezidențiale în serviciile sociale comunitare nou</w:t>
            </w:r>
            <w:r>
              <w:rPr>
                <w:color w:val="000000"/>
                <w:sz w:val="22"/>
                <w:szCs w:val="22"/>
                <w:lang w:val="ro-RO"/>
              </w:rPr>
              <w:t>-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create de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entrele regionale </w:t>
            </w: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2018</w:t>
            </w:r>
          </w:p>
        </w:tc>
        <w:tc>
          <w:tcPr>
            <w:tcW w:w="62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5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Partenerii de dezvoltare/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donatorii/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Regulamentele grupurilor de lucru</w:t>
            </w:r>
            <w:r>
              <w:rPr>
                <w:color w:val="000000"/>
                <w:sz w:val="22"/>
                <w:szCs w:val="22"/>
                <w:lang w:val="ro-RO"/>
              </w:rPr>
              <w:t>,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revizuite </w:t>
            </w:r>
          </w:p>
        </w:tc>
      </w:tr>
      <w:tr w:rsidR="001E6A90" w:rsidRPr="004E5E9D" w:rsidTr="00D86FE0">
        <w:trPr>
          <w:trHeight w:val="1008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3.2.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Acordarea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suportului metodologic  structurilor teritoriale de asistență socială în vederea dezvoltării serviciilor sociale comunitare pentru prevenirea instituționalizării (vizite de monitorizare, mentorat, schimb de experiență ș.a.)</w:t>
            </w: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2018-2026</w:t>
            </w:r>
          </w:p>
        </w:tc>
        <w:tc>
          <w:tcPr>
            <w:tcW w:w="62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tructurile teritoriale de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5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Autoritățile publice locale de nivel</w:t>
            </w:r>
            <w:r>
              <w:rPr>
                <w:color w:val="000000"/>
                <w:sz w:val="22"/>
                <w:szCs w:val="22"/>
                <w:lang w:val="ro-RO"/>
              </w:rPr>
              <w:t>urile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întîi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și </w:t>
            </w:r>
            <w:r>
              <w:rPr>
                <w:color w:val="000000"/>
                <w:sz w:val="22"/>
                <w:szCs w:val="22"/>
                <w:lang w:val="ro-RO"/>
              </w:rPr>
              <w:t>al doilea;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p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artenerii de dezvoltare/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donatorii/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organizațiile necomerciale în domeniu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Vizite de monitorizare, mentorat, schimb de experiență realizate de către Agenția Națională Asistență Socială în cadrul structurilor teritoriale de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ervicii sociale comunitare create/dezvoltate de către </w:t>
            </w:r>
            <w:r>
              <w:rPr>
                <w:color w:val="000000"/>
                <w:sz w:val="22"/>
                <w:szCs w:val="22"/>
                <w:lang w:val="ro-RO"/>
              </w:rPr>
              <w:t>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utoritățile publice locale de nivel</w:t>
            </w:r>
            <w:r>
              <w:rPr>
                <w:color w:val="000000"/>
                <w:sz w:val="22"/>
                <w:szCs w:val="22"/>
                <w:lang w:val="ro-RO"/>
              </w:rPr>
              <w:t>urile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întîi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și </w:t>
            </w:r>
            <w:r>
              <w:rPr>
                <w:color w:val="000000"/>
                <w:sz w:val="22"/>
                <w:szCs w:val="22"/>
                <w:lang w:val="ro-RO"/>
              </w:rPr>
              <w:t>al doilea;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măsuri de prevenire a instituționalizării la nivel local </w:t>
            </w:r>
            <w:r>
              <w:rPr>
                <w:color w:val="000000"/>
                <w:sz w:val="22"/>
                <w:szCs w:val="22"/>
                <w:lang w:val="ro-RO"/>
              </w:rPr>
              <w:t>întreprinse de 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tructurile teritoriale de asistență socială</w:t>
            </w:r>
          </w:p>
        </w:tc>
      </w:tr>
      <w:tr w:rsidR="001E6A90" w:rsidRPr="004E5E9D" w:rsidTr="00D86FE0">
        <w:trPr>
          <w:trHeight w:val="458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3.3.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Crearea și/sau contractarea serviciilor sociale comunitare de către autoritățile publice locale de nivel</w:t>
            </w:r>
            <w:r>
              <w:rPr>
                <w:color w:val="000000"/>
                <w:sz w:val="22"/>
                <w:szCs w:val="22"/>
                <w:lang w:val="ro-RO"/>
              </w:rPr>
              <w:t>urile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întîi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și </w:t>
            </w:r>
            <w:r>
              <w:rPr>
                <w:color w:val="000000"/>
                <w:sz w:val="22"/>
                <w:szCs w:val="22"/>
                <w:lang w:val="ro-RO"/>
              </w:rPr>
              <w:t>al doilea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de la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prestatori publici sau privați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în scopul prevenirii instituționalizării persoanelor cu dizabilități intelectuale și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 xml:space="preserve">psihosociale </w:t>
            </w:r>
          </w:p>
        </w:tc>
        <w:tc>
          <w:tcPr>
            <w:tcW w:w="387" w:type="pct"/>
            <w:gridSpan w:val="4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2018-2026</w:t>
            </w:r>
          </w:p>
        </w:tc>
        <w:tc>
          <w:tcPr>
            <w:tcW w:w="62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Autoritățile publice locale de nivel</w:t>
            </w:r>
            <w:r>
              <w:rPr>
                <w:color w:val="000000"/>
                <w:sz w:val="22"/>
                <w:szCs w:val="22"/>
                <w:lang w:val="ro-RO"/>
              </w:rPr>
              <w:t>urile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întîi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și </w:t>
            </w:r>
            <w:r>
              <w:rPr>
                <w:color w:val="000000"/>
                <w:sz w:val="22"/>
                <w:szCs w:val="22"/>
                <w:lang w:val="ro-RO"/>
              </w:rPr>
              <w:t>al doilea;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tructurile teritoriale de asistență socială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85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p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artenerii de dezvoltare/ donatorii/ organizațiile necomerciale în domeniu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uport la nivel de comunitate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acordat la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90% din numărul de persoane cu risc înalt de instituționalizare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el puțin 30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de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servicii sociale noi create de către autorități publice locale de nivel I și II în scopul prevenirii instituționalizării </w:t>
            </w:r>
          </w:p>
        </w:tc>
      </w:tr>
      <w:tr w:rsidR="001E6A90" w:rsidRPr="004E5E9D" w:rsidTr="00D86FE0">
        <w:tc>
          <w:tcPr>
            <w:tcW w:w="228" w:type="pct"/>
            <w:vAlign w:val="center"/>
          </w:tcPr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109" w:type="pct"/>
            <w:gridSpan w:val="10"/>
            <w:vAlign w:val="center"/>
          </w:tcPr>
          <w:p w:rsidR="001E6A90" w:rsidRPr="004E5E9D" w:rsidRDefault="001E6A90" w:rsidP="00D86FE0">
            <w:pPr>
              <w:ind w:firstLine="0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Total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 la</w:t>
            </w: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o</w:t>
            </w: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biectivul 3</w:t>
            </w:r>
          </w:p>
        </w:tc>
        <w:tc>
          <w:tcPr>
            <w:tcW w:w="434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</w:tc>
        <w:tc>
          <w:tcPr>
            <w:tcW w:w="481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833" w:type="pct"/>
            <w:vAlign w:val="center"/>
          </w:tcPr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1E6A90" w:rsidRPr="004E5E9D" w:rsidTr="00D86FE0">
        <w:trPr>
          <w:trHeight w:val="135"/>
        </w:trPr>
        <w:tc>
          <w:tcPr>
            <w:tcW w:w="5000" w:type="pct"/>
            <w:gridSpan w:val="20"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Obiectivul 4. Fortificarea capacităților resurselor umane implicate în acordarea serviciilor de suport persoanelor cu dizabilități</w:t>
            </w:r>
            <w:r w:rsidRPr="004E5E9D">
              <w:rPr>
                <w:b/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intelectuale și</w:t>
            </w:r>
            <w:r w:rsidRPr="004E5E9D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4E5E9D">
              <w:rPr>
                <w:b/>
                <w:sz w:val="22"/>
                <w:szCs w:val="22"/>
                <w:lang w:val="ro-RO"/>
              </w:rPr>
              <w:t>psihosociale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atît din instituțiile rezidențiale, cît și din serviciile sociale comunitare </w:t>
            </w:r>
          </w:p>
        </w:tc>
      </w:tr>
      <w:tr w:rsidR="001E6A90" w:rsidRPr="004E5E9D" w:rsidTr="00D86FE0">
        <w:trPr>
          <w:trHeight w:val="362"/>
        </w:trPr>
        <w:tc>
          <w:tcPr>
            <w:tcW w:w="5000" w:type="pct"/>
            <w:gridSpan w:val="20"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Rezultate scontate: 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22"/>
              </w:numPr>
              <w:tabs>
                <w:tab w:val="left" w:pos="1102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personalul implicat în dezvoltarea și prestarea serviciilor, instruit;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22"/>
              </w:numPr>
              <w:tabs>
                <w:tab w:val="left" w:pos="1102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performanțele personalului angajat, evaluate anual</w:t>
            </w:r>
          </w:p>
        </w:tc>
      </w:tr>
      <w:tr w:rsidR="001E6A90" w:rsidRPr="004E5E9D" w:rsidTr="00D86FE0">
        <w:trPr>
          <w:trHeight w:val="1078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4.1.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Elaborarea și aprobarea unui </w:t>
            </w:r>
            <w:r>
              <w:rPr>
                <w:color w:val="000000"/>
                <w:sz w:val="22"/>
                <w:szCs w:val="22"/>
                <w:lang w:val="ro-RO"/>
              </w:rPr>
              <w:t>p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lan de instruire inițială și continuă  a personalului implicat în prestarea serviciilor sociale persoanelor cu dizabilități intelectuale și </w:t>
            </w:r>
            <w:r w:rsidRPr="00D65CF2">
              <w:rPr>
                <w:color w:val="000000"/>
                <w:sz w:val="22"/>
                <w:szCs w:val="22"/>
                <w:lang w:val="ro-RO"/>
              </w:rPr>
              <w:t>psihosociale din cadrul centrelor regionale și al instituțiilor rezidențiale</w:t>
            </w:r>
          </w:p>
        </w:tc>
        <w:tc>
          <w:tcPr>
            <w:tcW w:w="382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2019</w:t>
            </w:r>
          </w:p>
        </w:tc>
        <w:tc>
          <w:tcPr>
            <w:tcW w:w="621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93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Partenerii de dezvoltare/ donatorii/ organizațiile necomerciale în domeniu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Plan de instruire elaborat și aprobat de Agenția Națională Asistență Socială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1E6A90" w:rsidRPr="004E5E9D" w:rsidTr="00D86FE0">
        <w:trPr>
          <w:trHeight w:val="966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4.2.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Organizarea instruirilor inițiale și continu</w:t>
            </w: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a personalului implicat în prestarea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 xml:space="preserve">serviciilor sociale persoanelor cu dizabilități intelectuale și psihosociale din cadrul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entrelor regionale și a</w:t>
            </w:r>
            <w:r>
              <w:rPr>
                <w:color w:val="000000"/>
                <w:sz w:val="22"/>
                <w:szCs w:val="22"/>
                <w:lang w:val="ro-RO"/>
              </w:rPr>
              <w:t>l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instituțiilor rezidențiale</w:t>
            </w:r>
          </w:p>
        </w:tc>
        <w:tc>
          <w:tcPr>
            <w:tcW w:w="382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2019-2026</w:t>
            </w:r>
          </w:p>
        </w:tc>
        <w:tc>
          <w:tcPr>
            <w:tcW w:w="621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Agenția Națională Asistență Socială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93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Partenerii de dezvoltare/ donatorii/ organizațiile necomerciale în domeniu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3120.4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3120.4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400 de angajați instruiți de Agenția Națională Asistență Socială în prestarea serviciilor sociale persoanelor cu dizabilități  intelectuale și psihosociale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 </w:t>
            </w:r>
          </w:p>
        </w:tc>
      </w:tr>
      <w:tr w:rsidR="001E6A90" w:rsidRPr="004E5E9D" w:rsidTr="00D86FE0">
        <w:trPr>
          <w:trHeight w:val="638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4.3.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Elaborarea și aprobarea unui formular de evaluare a performanțelor personalului angajat în prestarea serviciilor sociale comunitare </w:t>
            </w:r>
            <w:r w:rsidRPr="004E5E9D">
              <w:rPr>
                <w:sz w:val="22"/>
                <w:szCs w:val="22"/>
                <w:lang w:val="ro-RO"/>
              </w:rPr>
              <w:t>pentru persoane</w:t>
            </w:r>
            <w:r>
              <w:rPr>
                <w:sz w:val="22"/>
                <w:szCs w:val="22"/>
                <w:lang w:val="ro-RO"/>
              </w:rPr>
              <w:t>le</w:t>
            </w:r>
            <w:r w:rsidRPr="004E5E9D">
              <w:rPr>
                <w:sz w:val="22"/>
                <w:szCs w:val="22"/>
                <w:lang w:val="ro-RO"/>
              </w:rPr>
              <w:t xml:space="preserve"> cu dizabilități </w:t>
            </w:r>
            <w:r w:rsidRPr="004E5E9D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intelectuale și </w:t>
            </w:r>
            <w:r w:rsidRPr="004E5E9D">
              <w:rPr>
                <w:sz w:val="22"/>
                <w:szCs w:val="22"/>
                <w:lang w:val="ro-RO"/>
              </w:rPr>
              <w:t xml:space="preserve">psihosociale din cadrul serviciilor sociale comunitare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gestionate de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entrele regionale și instituțiile rezidențiale</w:t>
            </w:r>
            <w:r>
              <w:rPr>
                <w:color w:val="000000"/>
                <w:sz w:val="22"/>
                <w:szCs w:val="22"/>
                <w:lang w:val="ro-RO"/>
              </w:rPr>
              <w:t>,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în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scopul îmbunătățirii calității serviciilor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prest</w:t>
            </w:r>
            <w:r>
              <w:rPr>
                <w:color w:val="000000"/>
                <w:sz w:val="22"/>
                <w:szCs w:val="22"/>
                <w:lang w:val="ro-RO"/>
              </w:rPr>
              <w:t>ate</w:t>
            </w:r>
          </w:p>
        </w:tc>
        <w:tc>
          <w:tcPr>
            <w:tcW w:w="382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2019</w:t>
            </w:r>
          </w:p>
        </w:tc>
        <w:tc>
          <w:tcPr>
            <w:tcW w:w="621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93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Partenerii de dezvoltare/ donatorii/ organizațiile necomerciale în domeniu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Formular de evaluare a performanțelor elaborat și aprobat de Agenția Națională Asistență Socială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1E6A90" w:rsidRPr="004E5E9D" w:rsidTr="00D86FE0">
        <w:trPr>
          <w:trHeight w:val="1243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4.4.</w:t>
            </w:r>
          </w:p>
        </w:tc>
        <w:tc>
          <w:tcPr>
            <w:tcW w:w="61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Evaluarea lunară și anuală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,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în baza formularului de evaluare aprobat</w:t>
            </w:r>
            <w:r>
              <w:rPr>
                <w:color w:val="000000"/>
                <w:sz w:val="22"/>
                <w:szCs w:val="22"/>
                <w:lang w:val="ro-RO"/>
              </w:rPr>
              <w:t>,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a performanțelor personalului implicat în dezvoltarea și prestarea serviciilor  pentru persoane</w:t>
            </w:r>
            <w:r>
              <w:rPr>
                <w:color w:val="000000"/>
                <w:sz w:val="22"/>
                <w:szCs w:val="22"/>
                <w:lang w:val="ro-RO"/>
              </w:rPr>
              <w:t>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cu </w:t>
            </w:r>
            <w:r w:rsidRPr="009D24D7">
              <w:rPr>
                <w:sz w:val="22"/>
                <w:szCs w:val="22"/>
                <w:lang w:val="ro-RO"/>
              </w:rPr>
              <w:t xml:space="preserve">dizabilități intelectuale şi psihosociale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din cadrul serviciilor sociale comunitare gestionate de </w:t>
            </w: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entrele regiona</w:t>
            </w:r>
            <w:r>
              <w:rPr>
                <w:color w:val="000000"/>
                <w:sz w:val="22"/>
                <w:szCs w:val="22"/>
                <w:lang w:val="ro-RO"/>
              </w:rPr>
              <w:t>le și instituțiile rezidențiale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82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Anual</w:t>
            </w:r>
          </w:p>
        </w:tc>
        <w:tc>
          <w:tcPr>
            <w:tcW w:w="621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Agenția Națională Asistență Socială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93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Partenerii de dezvoltare/ donatorii/ organizațiile necomerciale în domeniu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100% din personal evaluat în baza formularelor de evaluare </w:t>
            </w:r>
          </w:p>
        </w:tc>
      </w:tr>
      <w:tr w:rsidR="001E6A90" w:rsidRPr="004E5E9D" w:rsidTr="00D86FE0">
        <w:trPr>
          <w:trHeight w:val="200"/>
        </w:trPr>
        <w:tc>
          <w:tcPr>
            <w:tcW w:w="228" w:type="pct"/>
            <w:vAlign w:val="center"/>
          </w:tcPr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109" w:type="pct"/>
            <w:gridSpan w:val="10"/>
            <w:vAlign w:val="center"/>
          </w:tcPr>
          <w:p w:rsidR="001E6A90" w:rsidRPr="004E5E9D" w:rsidRDefault="001E6A90" w:rsidP="00D86FE0">
            <w:pPr>
              <w:ind w:firstLine="0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 xml:space="preserve">Total 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la o</w:t>
            </w: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biectivul 4</w:t>
            </w:r>
          </w:p>
        </w:tc>
        <w:tc>
          <w:tcPr>
            <w:tcW w:w="434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3120.4</w:t>
            </w:r>
          </w:p>
        </w:tc>
        <w:tc>
          <w:tcPr>
            <w:tcW w:w="481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3120.4</w:t>
            </w: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833" w:type="pct"/>
            <w:vAlign w:val="center"/>
          </w:tcPr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1E6A90" w:rsidRPr="004E5E9D" w:rsidTr="00D86FE0">
        <w:trPr>
          <w:trHeight w:val="129"/>
        </w:trPr>
        <w:tc>
          <w:tcPr>
            <w:tcW w:w="5000" w:type="pct"/>
            <w:gridSpan w:val="20"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Obiectivul 5. Evaluarea și monitorizarea respectării drepturilor persoanelor cu dizabilități intelectuale și psihosociale atît în instituțiile sociale rezidențiale, cît și în serviciile sociale comunitare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din cadrul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centrelor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regionale</w:t>
            </w:r>
          </w:p>
        </w:tc>
      </w:tr>
      <w:tr w:rsidR="001E6A90" w:rsidRPr="001E6A90" w:rsidTr="00D86FE0">
        <w:trPr>
          <w:trHeight w:val="543"/>
        </w:trPr>
        <w:tc>
          <w:tcPr>
            <w:tcW w:w="5000" w:type="pct"/>
            <w:gridSpan w:val="20"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Rezultate scontate: 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23"/>
              </w:numPr>
              <w:tabs>
                <w:tab w:val="left" w:pos="990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consolidarea 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mecanismul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ui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independent de monitorizare a respectării drepturilor persoane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lor cu dizabilități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;  </w:t>
            </w:r>
          </w:p>
          <w:p w:rsidR="001E6A90" w:rsidRPr="00907E7E" w:rsidRDefault="001E6A90" w:rsidP="00D86FE0">
            <w:pPr>
              <w:pStyle w:val="ListParagraph"/>
              <w:numPr>
                <w:ilvl w:val="0"/>
                <w:numId w:val="23"/>
              </w:numPr>
              <w:tabs>
                <w:tab w:val="left" w:pos="990"/>
              </w:tabs>
              <w:ind w:left="0" w:firstLine="709"/>
              <w:jc w:val="left"/>
              <w:rPr>
                <w:b/>
                <w:bCs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diminuarea anuală cu 10% a cazurilor de violare a drepturilor persoanelor cu dizabilități datorită funcționării </w:t>
            </w:r>
            <w:r w:rsidRPr="00907E7E">
              <w:rPr>
                <w:b/>
                <w:bCs/>
                <w:sz w:val="22"/>
                <w:szCs w:val="22"/>
                <w:lang w:val="ro-RO"/>
              </w:rPr>
              <w:t xml:space="preserve">eficiente a Serviciului de asistență telefonică gratuită pentru persoanele cu dizabilități;  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23"/>
              </w:numPr>
              <w:tabs>
                <w:tab w:val="left" w:pos="990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pînă în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anul 2026, îmbunătăți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rea 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calit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ăţii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vieții persoanelor cu dizabilități atît în serviciile sociale comunitare, cît și în instituțiile rezidențiale </w:t>
            </w:r>
          </w:p>
        </w:tc>
      </w:tr>
      <w:tr w:rsidR="001E6A90" w:rsidRPr="004E5E9D" w:rsidTr="00D86FE0">
        <w:trPr>
          <w:trHeight w:val="1565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5.1.</w:t>
            </w:r>
          </w:p>
        </w:tc>
        <w:tc>
          <w:tcPr>
            <w:tcW w:w="616" w:type="pct"/>
            <w:gridSpan w:val="2"/>
            <w:hideMark/>
          </w:tcPr>
          <w:p w:rsidR="001E6A90" w:rsidRPr="009D24D7" w:rsidRDefault="001E6A90" w:rsidP="00D86FE0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Consolidarea mecanismului independent de monitorizare a respectării drepturilor persoanelor cu dizabilități </w:t>
            </w:r>
          </w:p>
        </w:tc>
        <w:tc>
          <w:tcPr>
            <w:tcW w:w="38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2019-2020</w:t>
            </w:r>
          </w:p>
        </w:tc>
        <w:tc>
          <w:tcPr>
            <w:tcW w:w="62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Ministerul Sănătății, Muncii și Protecției Sociale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 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</w:t>
            </w:r>
            <w:r>
              <w:rPr>
                <w:color w:val="000000"/>
                <w:sz w:val="22"/>
                <w:szCs w:val="22"/>
                <w:lang w:val="ro-RO"/>
              </w:rPr>
              <w:t>ă Asistență Socială;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5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Partenerii de dezvoltare/ donatorii/ organizațiile necomerciale în domeniu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Mecanismul independent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consolidat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1E6A90" w:rsidRPr="004E5E9D" w:rsidTr="00D86FE0">
        <w:trPr>
          <w:trHeight w:val="728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5.2.</w:t>
            </w:r>
          </w:p>
        </w:tc>
        <w:tc>
          <w:tcPr>
            <w:tcW w:w="616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Elaborarea </w:t>
            </w:r>
            <w:r>
              <w:rPr>
                <w:color w:val="000000"/>
                <w:sz w:val="22"/>
                <w:szCs w:val="22"/>
                <w:lang w:val="ro-RO"/>
              </w:rPr>
              <w:t>r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egulamentului de organizare și funcționare a </w:t>
            </w:r>
            <w:r w:rsidRPr="00907E7E">
              <w:rPr>
                <w:color w:val="000000"/>
                <w:sz w:val="22"/>
                <w:szCs w:val="22"/>
                <w:lang w:val="ro-RO"/>
              </w:rPr>
              <w:t>Serviciului de asistență telefonică gratuită pentru persoanele cu dizabilități și a standardelor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minime de calitate </w:t>
            </w:r>
          </w:p>
        </w:tc>
        <w:tc>
          <w:tcPr>
            <w:tcW w:w="38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2018</w:t>
            </w:r>
          </w:p>
        </w:tc>
        <w:tc>
          <w:tcPr>
            <w:tcW w:w="62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Ministerul Sănătății, Muncii și Protecției Sociale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 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chipa de experți </w:t>
            </w:r>
          </w:p>
        </w:tc>
        <w:tc>
          <w:tcPr>
            <w:tcW w:w="485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Partenerii de dezvoltare/ donatorii/ organizațiile necomerciale în domeniu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Regulamentul de organizare și funcționare a </w:t>
            </w:r>
            <w:r w:rsidRPr="00907E7E">
              <w:rPr>
                <w:color w:val="000000"/>
                <w:sz w:val="22"/>
                <w:szCs w:val="22"/>
                <w:lang w:val="ro-RO"/>
              </w:rPr>
              <w:t>Serviciului de asistență telefonică gratuită pentru persoanele cu dizabilități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și </w:t>
            </w: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tandardele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minime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de calitate elaborate 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1E6A90" w:rsidRPr="004E5E9D" w:rsidTr="00D86FE0">
        <w:trPr>
          <w:trHeight w:val="1847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5.3.</w:t>
            </w:r>
          </w:p>
        </w:tc>
        <w:tc>
          <w:tcPr>
            <w:tcW w:w="616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Contractarea </w:t>
            </w:r>
            <w:r w:rsidRPr="00907E7E">
              <w:rPr>
                <w:color w:val="000000"/>
                <w:sz w:val="22"/>
                <w:szCs w:val="22"/>
                <w:lang w:val="ro-RO"/>
              </w:rPr>
              <w:t>prestării  Serviciului de asistență telefonică gratuită pentru persoanele cu dizabilități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8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2019-2026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2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Ministerul Sănătății, Muncii și Protecției Sociale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  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Agenția Națională Asistență Socială </w:t>
            </w:r>
          </w:p>
        </w:tc>
        <w:tc>
          <w:tcPr>
            <w:tcW w:w="485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Partenerii de dezvoltare/ donatorii/ organizațiile necomerciale în domeniu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6889</w:t>
            </w:r>
            <w:r>
              <w:rPr>
                <w:color w:val="000000"/>
                <w:sz w:val="22"/>
                <w:szCs w:val="22"/>
                <w:lang w:val="ro-RO"/>
              </w:rPr>
              <w:t>.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6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6889.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6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Resurse financiare planificate și aprobate anual </w:t>
            </w:r>
            <w:r w:rsidRPr="00907E7E">
              <w:rPr>
                <w:color w:val="000000"/>
                <w:sz w:val="22"/>
                <w:szCs w:val="22"/>
                <w:lang w:val="ro-RO"/>
              </w:rPr>
              <w:t>pentru contractarea prestării Serviciului de asistență telefonică gratuită pentru persoanele cu dizabilități</w:t>
            </w:r>
          </w:p>
        </w:tc>
      </w:tr>
      <w:tr w:rsidR="001E6A90" w:rsidRPr="004E5E9D" w:rsidTr="00D86FE0">
        <w:trPr>
          <w:trHeight w:val="530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5.4.</w:t>
            </w:r>
          </w:p>
        </w:tc>
        <w:tc>
          <w:tcPr>
            <w:tcW w:w="616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Organizarea seminarelor de informare și instruire a persoanelor cu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 xml:space="preserve">dizabilități din instituțiile rezidențiale și serviciile sociale </w:t>
            </w:r>
            <w:r>
              <w:rPr>
                <w:color w:val="000000"/>
                <w:sz w:val="22"/>
                <w:szCs w:val="22"/>
                <w:lang w:val="ro-RO"/>
              </w:rPr>
              <w:t>din cadrul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centrelor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regionale cu privire la drepturile lor și modalitățile de raportare a încălcărilor</w:t>
            </w:r>
          </w:p>
        </w:tc>
        <w:tc>
          <w:tcPr>
            <w:tcW w:w="38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lastRenderedPageBreak/>
              <w:t>2018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-2026</w:t>
            </w:r>
          </w:p>
        </w:tc>
        <w:tc>
          <w:tcPr>
            <w:tcW w:w="62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Agenția Națională Asistență Socială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85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Partenerii de dezvoltare/ donatorii/ organizațiile necomerciale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în domeniu</w:t>
            </w:r>
          </w:p>
        </w:tc>
        <w:tc>
          <w:tcPr>
            <w:tcW w:w="434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1068.7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1068.7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3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100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% din persoanele cu dizabilități din instituțiile rezidențiale și serviciile sociale </w:t>
            </w:r>
            <w:r>
              <w:rPr>
                <w:color w:val="000000"/>
                <w:sz w:val="22"/>
                <w:szCs w:val="22"/>
                <w:lang w:val="ro-RO"/>
              </w:rPr>
              <w:t>din cadrul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centrelor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regionale</w:t>
            </w:r>
            <w:r>
              <w:rPr>
                <w:color w:val="000000"/>
                <w:sz w:val="22"/>
                <w:szCs w:val="22"/>
                <w:lang w:val="ro-RO"/>
              </w:rPr>
              <w:t>,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informate și instruite în domeniul drepturilor persoanelor cu dizabilități;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el puțin cîte </w:t>
            </w:r>
            <w:r>
              <w:rPr>
                <w:color w:val="000000"/>
                <w:sz w:val="22"/>
                <w:szCs w:val="22"/>
                <w:lang w:val="ro-RO"/>
              </w:rPr>
              <w:t>două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instruiri organizate anual  </w:t>
            </w:r>
          </w:p>
        </w:tc>
      </w:tr>
      <w:tr w:rsidR="001E6A90" w:rsidRPr="004E5E9D" w:rsidTr="00D86FE0">
        <w:trPr>
          <w:trHeight w:val="165"/>
        </w:trPr>
        <w:tc>
          <w:tcPr>
            <w:tcW w:w="228" w:type="pct"/>
            <w:vAlign w:val="center"/>
          </w:tcPr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109" w:type="pct"/>
            <w:gridSpan w:val="10"/>
            <w:vAlign w:val="center"/>
          </w:tcPr>
          <w:p w:rsidR="001E6A90" w:rsidRPr="004E5E9D" w:rsidRDefault="001E6A90" w:rsidP="00D86FE0">
            <w:pPr>
              <w:ind w:firstLine="0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 xml:space="preserve">Total 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la o</w:t>
            </w: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 xml:space="preserve">biectivul 5 </w:t>
            </w:r>
          </w:p>
        </w:tc>
        <w:tc>
          <w:tcPr>
            <w:tcW w:w="434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7958.</w:t>
            </w: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481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7958.</w:t>
            </w: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433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1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833" w:type="pct"/>
            <w:vAlign w:val="center"/>
          </w:tcPr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1E6A90" w:rsidRPr="004E5E9D" w:rsidTr="00D86FE0">
        <w:trPr>
          <w:trHeight w:val="129"/>
        </w:trPr>
        <w:tc>
          <w:tcPr>
            <w:tcW w:w="5000" w:type="pct"/>
            <w:gridSpan w:val="20"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Obiectivul 6. Informarea și sensibilizarea populației cu privire la dreptul persoanelor cu dizabilități intelectuale și psihosociale de a trăi în comunitate</w:t>
            </w:r>
          </w:p>
        </w:tc>
      </w:tr>
      <w:tr w:rsidR="001E6A90" w:rsidRPr="004E5E9D" w:rsidTr="00D86FE0">
        <w:trPr>
          <w:trHeight w:val="671"/>
        </w:trPr>
        <w:tc>
          <w:tcPr>
            <w:tcW w:w="5000" w:type="pct"/>
            <w:gridSpan w:val="20"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Rezultate scontate: 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creșterea  toleran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ţ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ei populației generale față de persoanele cu dizabilități; 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promovarea de către instituțiile mass-media și autoritățile publice a imagin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i</w:t>
            </w: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i pozitive a persoanelor cu dizabilități; </w:t>
            </w:r>
          </w:p>
          <w:p w:rsidR="001E6A90" w:rsidRPr="004E5E9D" w:rsidRDefault="001E6A90" w:rsidP="00D86FE0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ind w:left="0" w:firstLine="709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bCs/>
                <w:color w:val="000000"/>
                <w:sz w:val="22"/>
                <w:szCs w:val="22"/>
                <w:lang w:val="ro-RO"/>
              </w:rPr>
              <w:t>schimbarea atitudinii funcționarilor și prestatorilor de servicii față de persoanele cu dizabilități</w:t>
            </w:r>
          </w:p>
        </w:tc>
      </w:tr>
      <w:tr w:rsidR="001E6A90" w:rsidRPr="004E5E9D" w:rsidTr="00D86FE0">
        <w:trPr>
          <w:trHeight w:val="565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6.1.</w:t>
            </w:r>
          </w:p>
        </w:tc>
        <w:tc>
          <w:tcPr>
            <w:tcW w:w="620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bookmarkStart w:id="1" w:name="_Hlk512343657"/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Organizarea campaniilor de informare și sensibilizare a opiniei publice cu privire la promovarea drepturilor și imaginii pozitive a persoanelor cu dizabilități intelectuale și psihosociale dezinstituționalizate </w:t>
            </w:r>
            <w:bookmarkEnd w:id="1"/>
          </w:p>
        </w:tc>
        <w:tc>
          <w:tcPr>
            <w:tcW w:w="383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Anual</w:t>
            </w:r>
          </w:p>
        </w:tc>
        <w:tc>
          <w:tcPr>
            <w:tcW w:w="626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entrele regionale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Partenerii de dezvoltare/ donatorii/ organizațiile necomerciale în domeniu</w:t>
            </w:r>
          </w:p>
        </w:tc>
        <w:tc>
          <w:tcPr>
            <w:tcW w:w="43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2340.0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1170.0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2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1170.0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9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Numărul, tipul și frecvența evenimentelor organizate </w:t>
            </w:r>
          </w:p>
        </w:tc>
      </w:tr>
      <w:tr w:rsidR="001E6A90" w:rsidRPr="004E5E9D" w:rsidTr="00D86FE0">
        <w:trPr>
          <w:trHeight w:val="2267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6.2.</w:t>
            </w:r>
          </w:p>
        </w:tc>
        <w:tc>
          <w:tcPr>
            <w:tcW w:w="620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bookmarkStart w:id="2" w:name="_Hlk512343883"/>
            <w:r w:rsidRPr="004E5E9D">
              <w:rPr>
                <w:color w:val="000000"/>
                <w:sz w:val="22"/>
                <w:szCs w:val="22"/>
                <w:lang w:val="ro-RO"/>
              </w:rPr>
              <w:t>Instruirea inițială și continuă a reprezentanților mass-medi</w:t>
            </w:r>
            <w:r>
              <w:rPr>
                <w:color w:val="000000"/>
                <w:sz w:val="22"/>
                <w:szCs w:val="22"/>
                <w:lang w:val="ro-RO"/>
              </w:rPr>
              <w:t>ei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cu privire la modul de reflectare și promovare a imaginii pozitive a persoanelor cu dizabilități intelectuale și psihosociale dezinstituționalizate</w:t>
            </w:r>
            <w:bookmarkEnd w:id="2"/>
          </w:p>
        </w:tc>
        <w:tc>
          <w:tcPr>
            <w:tcW w:w="383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Anual</w:t>
            </w:r>
          </w:p>
        </w:tc>
        <w:tc>
          <w:tcPr>
            <w:tcW w:w="626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entrele regionale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Partenerii de dezvoltare/ donatorii/ organizațiile necomerciale în domeniu</w:t>
            </w:r>
          </w:p>
        </w:tc>
        <w:tc>
          <w:tcPr>
            <w:tcW w:w="43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486.9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486.9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2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9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Număr de reprezentanți ai mass-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medi</w:t>
            </w:r>
            <w:r>
              <w:rPr>
                <w:color w:val="000000"/>
                <w:sz w:val="22"/>
                <w:szCs w:val="22"/>
                <w:lang w:val="ro-RO"/>
              </w:rPr>
              <w:t>ei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instruiți 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1E6A90" w:rsidRPr="004E5E9D" w:rsidTr="00D86FE0">
        <w:trPr>
          <w:trHeight w:val="368"/>
        </w:trPr>
        <w:tc>
          <w:tcPr>
            <w:tcW w:w="228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6.3.</w:t>
            </w:r>
          </w:p>
        </w:tc>
        <w:tc>
          <w:tcPr>
            <w:tcW w:w="620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Organizarea evenimentelor de informare a reprezentanților autorităților publice centrale și locale, prestatorilor de servicii de sănătate, educație, asistență juridică, angajare în cîmpul muncii cu privire la respectarea drepturilor persoanelor cu dizabilități intelectuale și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psihosociale dezinstituționalizate</w:t>
            </w:r>
          </w:p>
        </w:tc>
        <w:tc>
          <w:tcPr>
            <w:tcW w:w="383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lastRenderedPageBreak/>
              <w:t>Anual</w:t>
            </w:r>
          </w:p>
        </w:tc>
        <w:tc>
          <w:tcPr>
            <w:tcW w:w="626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Națională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entrele regionale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Partenerii de dezvoltare/ donatorii/ organizațiile necomerciale în domeniu</w:t>
            </w:r>
          </w:p>
        </w:tc>
        <w:tc>
          <w:tcPr>
            <w:tcW w:w="43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1945.8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1945.8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2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9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Număr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de evenimente organizate și număr de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p</w:t>
            </w:r>
            <w:r>
              <w:rPr>
                <w:color w:val="000000"/>
                <w:sz w:val="22"/>
                <w:szCs w:val="22"/>
                <w:lang w:val="ro-RO"/>
              </w:rPr>
              <w:t>ersoane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informa</w:t>
            </w:r>
            <w:r>
              <w:rPr>
                <w:color w:val="000000"/>
                <w:sz w:val="22"/>
                <w:szCs w:val="22"/>
                <w:lang w:val="ro-RO"/>
              </w:rPr>
              <w:t>t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1E6A90" w:rsidRPr="004E5E9D" w:rsidTr="00D86FE0">
        <w:trPr>
          <w:trHeight w:val="282"/>
        </w:trPr>
        <w:tc>
          <w:tcPr>
            <w:tcW w:w="228" w:type="pct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6.4.</w:t>
            </w:r>
          </w:p>
        </w:tc>
        <w:tc>
          <w:tcPr>
            <w:tcW w:w="620" w:type="pct"/>
            <w:gridSpan w:val="3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Informarea populației, inclusiv prin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intermediul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mass-medi</w:t>
            </w:r>
            <w:r>
              <w:rPr>
                <w:color w:val="000000"/>
                <w:sz w:val="22"/>
                <w:szCs w:val="22"/>
                <w:lang w:val="ro-RO"/>
              </w:rPr>
              <w:t>ei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, cu privire la avantajele dezinstituționalizării persoanel</w:t>
            </w:r>
            <w:r>
              <w:rPr>
                <w:color w:val="000000"/>
                <w:sz w:val="22"/>
                <w:szCs w:val="22"/>
                <w:lang w:val="ro-RO"/>
              </w:rPr>
              <w:t>or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cu dizabilități intelectuale și psihosociale din instituțiile rezidențiale</w:t>
            </w:r>
          </w:p>
        </w:tc>
        <w:tc>
          <w:tcPr>
            <w:tcW w:w="383" w:type="pct"/>
            <w:gridSpan w:val="3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Anual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26" w:type="pct"/>
            <w:gridSpan w:val="3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Agenția Național</w:t>
            </w:r>
            <w:r>
              <w:rPr>
                <w:color w:val="000000"/>
                <w:sz w:val="22"/>
                <w:szCs w:val="22"/>
                <w:lang w:val="ro-RO"/>
              </w:rPr>
              <w:t>ă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Asistență Socială</w:t>
            </w:r>
            <w:r>
              <w:rPr>
                <w:color w:val="000000"/>
                <w:sz w:val="22"/>
                <w:szCs w:val="22"/>
                <w:lang w:val="ro-RO"/>
              </w:rPr>
              <w:t>;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entrele regionale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0" w:type="pct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Partenerii de dezvoltare/ donatorii/ organizațiile necomerciale în domeniu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1" w:type="pct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0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În limitele alocațiilor bugetare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2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480" w:type="pct"/>
            <w:gridSpan w:val="2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39" w:type="pct"/>
            <w:gridSpan w:val="2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Număr de evenimente organizate și număr de persoane 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informa</w:t>
            </w:r>
            <w:r>
              <w:rPr>
                <w:color w:val="000000"/>
                <w:sz w:val="22"/>
                <w:szCs w:val="22"/>
                <w:lang w:val="ro-RO"/>
              </w:rPr>
              <w:t>t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e;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n</w:t>
            </w:r>
            <w:r w:rsidRPr="004E5E9D">
              <w:rPr>
                <w:color w:val="000000"/>
                <w:sz w:val="22"/>
                <w:szCs w:val="22"/>
                <w:lang w:val="ro-RO"/>
              </w:rPr>
              <w:t>umăr de emisiuni radio şi TV, articole în presa scrisă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1E6A90" w:rsidRPr="004E5E9D" w:rsidTr="00D86FE0">
        <w:trPr>
          <w:trHeight w:val="240"/>
        </w:trPr>
        <w:tc>
          <w:tcPr>
            <w:tcW w:w="228" w:type="pct"/>
          </w:tcPr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109" w:type="pct"/>
            <w:gridSpan w:val="10"/>
            <w:vAlign w:val="center"/>
          </w:tcPr>
          <w:p w:rsidR="001E6A90" w:rsidRPr="004E5E9D" w:rsidRDefault="001E6A90" w:rsidP="00D86FE0">
            <w:pPr>
              <w:ind w:firstLine="0"/>
              <w:jc w:val="left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 xml:space="preserve">Total 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la o</w:t>
            </w: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biectivul 6</w:t>
            </w:r>
          </w:p>
        </w:tc>
        <w:tc>
          <w:tcPr>
            <w:tcW w:w="431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4772.7</w:t>
            </w:r>
          </w:p>
        </w:tc>
        <w:tc>
          <w:tcPr>
            <w:tcW w:w="480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3602.7</w:t>
            </w:r>
          </w:p>
        </w:tc>
        <w:tc>
          <w:tcPr>
            <w:tcW w:w="432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1170.0</w:t>
            </w:r>
          </w:p>
        </w:tc>
        <w:tc>
          <w:tcPr>
            <w:tcW w:w="480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839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1E6A90" w:rsidRPr="004E5E9D" w:rsidTr="00D86FE0">
        <w:trPr>
          <w:trHeight w:val="140"/>
        </w:trPr>
        <w:tc>
          <w:tcPr>
            <w:tcW w:w="228" w:type="pct"/>
          </w:tcPr>
          <w:p w:rsidR="001E6A90" w:rsidRPr="004E5E9D" w:rsidRDefault="001E6A90" w:rsidP="00D86FE0">
            <w:pPr>
              <w:ind w:firstLine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109" w:type="pct"/>
            <w:gridSpan w:val="10"/>
            <w:vAlign w:val="center"/>
          </w:tcPr>
          <w:p w:rsidR="001E6A90" w:rsidRPr="004E5E9D" w:rsidRDefault="001E6A90" w:rsidP="00D86FE0">
            <w:pPr>
              <w:ind w:firstLine="0"/>
              <w:jc w:val="left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TOTAL GENERAL (mii lei)</w:t>
            </w:r>
          </w:p>
        </w:tc>
        <w:tc>
          <w:tcPr>
            <w:tcW w:w="431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246541.0</w:t>
            </w:r>
          </w:p>
        </w:tc>
        <w:tc>
          <w:tcPr>
            <w:tcW w:w="480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164703.</w:t>
            </w: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432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2451.7</w:t>
            </w:r>
          </w:p>
        </w:tc>
        <w:tc>
          <w:tcPr>
            <w:tcW w:w="480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E5E9D">
              <w:rPr>
                <w:b/>
                <w:color w:val="000000"/>
                <w:sz w:val="22"/>
                <w:szCs w:val="22"/>
                <w:lang w:val="ro-RO"/>
              </w:rPr>
              <w:t>79385.8</w:t>
            </w:r>
          </w:p>
        </w:tc>
        <w:tc>
          <w:tcPr>
            <w:tcW w:w="839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1E6A90" w:rsidRPr="004E5E9D" w:rsidRDefault="001E6A90" w:rsidP="001E6A90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E6A90" w:rsidRPr="004E5E9D" w:rsidRDefault="001E6A90" w:rsidP="001E6A90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4E5E9D">
        <w:rPr>
          <w:rFonts w:asciiTheme="majorBidi" w:hAnsiTheme="majorBidi" w:cstheme="majorBidi"/>
          <w:sz w:val="28"/>
          <w:szCs w:val="28"/>
          <w:lang w:val="ro-RO" w:eastAsia="ru-RU"/>
        </w:rPr>
        <w:br w:type="page"/>
      </w:r>
    </w:p>
    <w:p w:rsidR="001E6A90" w:rsidRPr="004E5E9D" w:rsidRDefault="001E6A90" w:rsidP="001E6A90">
      <w:pPr>
        <w:ind w:left="792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lastRenderedPageBreak/>
        <w:t xml:space="preserve">Anexa nr. 1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la Planul de acțiuni </w:t>
      </w:r>
      <w:r>
        <w:rPr>
          <w:sz w:val="24"/>
          <w:szCs w:val="24"/>
          <w:lang w:val="ro-RO"/>
        </w:rPr>
        <w:t>privind</w:t>
      </w:r>
      <w:r w:rsidRPr="004E5E9D">
        <w:rPr>
          <w:sz w:val="24"/>
          <w:szCs w:val="24"/>
          <w:lang w:val="ro-RO"/>
        </w:rPr>
        <w:t xml:space="preserve"> implementarea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Programului național de dezinstituționalizare 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persoanelor cu dizabilități intelectuale și psihosociale din </w:t>
      </w:r>
    </w:p>
    <w:p w:rsidR="001E6A90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instituțiile rezidențiale gestionate de </w:t>
      </w:r>
      <w:r>
        <w:rPr>
          <w:sz w:val="24"/>
          <w:szCs w:val="24"/>
          <w:lang w:val="ro-RO"/>
        </w:rPr>
        <w:t xml:space="preserve">Agenția Națională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Asistență Socială</w:t>
      </w:r>
      <w:r w:rsidRPr="004E5E9D">
        <w:rPr>
          <w:sz w:val="24"/>
          <w:szCs w:val="24"/>
          <w:lang w:val="ro-RO"/>
        </w:rPr>
        <w:t xml:space="preserve"> pentru anii 2018-2026</w:t>
      </w:r>
    </w:p>
    <w:p w:rsidR="001E6A90" w:rsidRPr="004E5E9D" w:rsidRDefault="001E6A90" w:rsidP="001E6A90">
      <w:pPr>
        <w:jc w:val="right"/>
        <w:rPr>
          <w:b/>
          <w:lang w:val="ro-RO"/>
        </w:rPr>
      </w:pPr>
    </w:p>
    <w:p w:rsidR="001E6A90" w:rsidRDefault="001E6A90" w:rsidP="001E6A90">
      <w:pPr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Costurile estimative pentru aplicarea Planului de acțiuni </w:t>
      </w:r>
      <w:r>
        <w:rPr>
          <w:b/>
          <w:sz w:val="28"/>
          <w:szCs w:val="28"/>
          <w:lang w:val="ro-RO"/>
        </w:rPr>
        <w:t>privind</w:t>
      </w:r>
      <w:r w:rsidRPr="004E5E9D">
        <w:rPr>
          <w:b/>
          <w:sz w:val="28"/>
          <w:szCs w:val="28"/>
          <w:lang w:val="ro-RO"/>
        </w:rPr>
        <w:t xml:space="preserve"> implementarea Programului național </w:t>
      </w:r>
    </w:p>
    <w:p w:rsidR="001E6A90" w:rsidRPr="004E5E9D" w:rsidRDefault="001E6A90" w:rsidP="001E6A90">
      <w:pPr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>de dezinstituționalizare a persoanelor cu dizabilități intelectuale și psihosociale din instituțiile rezidențiale gestionate de Agenția Națională Asistență Socială pentru anul 2018</w:t>
      </w:r>
    </w:p>
    <w:p w:rsidR="001E6A90" w:rsidRPr="0063198C" w:rsidRDefault="001E6A90" w:rsidP="001E6A90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Cs w:val="28"/>
          <w:lang w:val="ro-RO" w:eastAsia="ru-RU"/>
        </w:rPr>
      </w:pPr>
    </w:p>
    <w:tbl>
      <w:tblPr>
        <w:tblW w:w="5000" w:type="pct"/>
        <w:tblLayout w:type="fixed"/>
        <w:tblLook w:val="04A0"/>
      </w:tblPr>
      <w:tblGrid>
        <w:gridCol w:w="666"/>
        <w:gridCol w:w="7571"/>
        <w:gridCol w:w="1822"/>
        <w:gridCol w:w="1541"/>
        <w:gridCol w:w="1541"/>
        <w:gridCol w:w="1480"/>
      </w:tblGrid>
      <w:tr w:rsidR="001E6A90" w:rsidRPr="004E5E9D" w:rsidTr="00D86FE0">
        <w:trPr>
          <w:trHeight w:val="288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Denumirea acțiunii</w:t>
            </w:r>
          </w:p>
        </w:tc>
        <w:tc>
          <w:tcPr>
            <w:tcW w:w="2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 2018</w:t>
            </w:r>
          </w:p>
        </w:tc>
      </w:tr>
      <w:tr w:rsidR="001E6A90" w:rsidRPr="004E5E9D" w:rsidTr="00D86FE0">
        <w:trPr>
          <w:trHeight w:val="477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local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Finanțare din proiecte și granturi</w:t>
            </w:r>
          </w:p>
        </w:tc>
      </w:tr>
    </w:tbl>
    <w:p w:rsidR="001E6A90" w:rsidRPr="004E5E9D" w:rsidRDefault="001E6A90" w:rsidP="001E6A90">
      <w:pPr>
        <w:rPr>
          <w:sz w:val="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7571"/>
        <w:gridCol w:w="1822"/>
        <w:gridCol w:w="1541"/>
        <w:gridCol w:w="1541"/>
        <w:gridCol w:w="1480"/>
      </w:tblGrid>
      <w:tr w:rsidR="001E6A90" w:rsidRPr="004E5E9D" w:rsidTr="00D86FE0">
        <w:trPr>
          <w:cantSplit/>
          <w:trHeight w:val="348"/>
          <w:tblHeader/>
        </w:trPr>
        <w:tc>
          <w:tcPr>
            <w:tcW w:w="228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589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623" w:type="pct"/>
            <w:noWrap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527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527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06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1E6A90" w:rsidRPr="004E5E9D" w:rsidTr="00D86FE0">
        <w:trPr>
          <w:trHeight w:val="260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1. Transformarea 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șase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instituții rezidențiale din gestiunea Agenției Naționale Asistență Socială </w:t>
            </w:r>
          </w:p>
        </w:tc>
      </w:tr>
      <w:tr w:rsidR="001E6A90" w:rsidRPr="004E5E9D" w:rsidTr="00D86FE0">
        <w:trPr>
          <w:trHeight w:val="22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1.1.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Instituirea și funcționarea unei  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chipe de implementare a Programului </w:t>
            </w:r>
          </w:p>
        </w:tc>
        <w:tc>
          <w:tcPr>
            <w:tcW w:w="623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665.4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665.4</w:t>
            </w:r>
          </w:p>
        </w:tc>
      </w:tr>
      <w:tr w:rsidR="001E6A90" w:rsidRPr="004E5E9D" w:rsidTr="00D86FE0">
        <w:trPr>
          <w:trHeight w:val="80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1.2.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Modificarea </w:t>
            </w:r>
            <w:r>
              <w:rPr>
                <w:color w:val="000000"/>
                <w:sz w:val="24"/>
                <w:szCs w:val="24"/>
                <w:lang w:val="ro-RO"/>
              </w:rPr>
              <w:t>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egulamentelor de organizare și funcționare a instituțiilor rezidențiale și a </w:t>
            </w:r>
            <w:r>
              <w:rPr>
                <w:color w:val="000000"/>
                <w:sz w:val="24"/>
                <w:szCs w:val="24"/>
                <w:lang w:val="ro-RO"/>
              </w:rPr>
              <w:t>s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tandardelor minime de calitate conform profilului și nevoilor individuale ale persoanelor cu dizabilități intelectuale și psihosociale </w:t>
            </w:r>
          </w:p>
        </w:tc>
        <w:tc>
          <w:tcPr>
            <w:tcW w:w="623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50.0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50.0</w:t>
            </w:r>
          </w:p>
        </w:tc>
      </w:tr>
      <w:tr w:rsidR="001E6A90" w:rsidRPr="004E5E9D" w:rsidTr="00D86FE0">
        <w:trPr>
          <w:trHeight w:val="383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1.3.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plicarea de către instituțiile rezidențiale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a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planurilor de transformare </w:t>
            </w:r>
          </w:p>
        </w:tc>
        <w:tc>
          <w:tcPr>
            <w:tcW w:w="623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6401.7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6065.0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336.7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02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1.4.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Reevaluarea persoanelor cu dizabilități cu grad înalt de autonomie plasate în instituțiile rezidențiale pentru a fi dezinstituționalizate în servicii comunitare, familii biologice/extinse și trai independent</w:t>
            </w:r>
          </w:p>
        </w:tc>
        <w:tc>
          <w:tcPr>
            <w:tcW w:w="623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40.1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40.1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57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1.5.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Pregătirea și transferarea persoanelor cu dizabilități cu statut de copil din instituțiile rezidențiale Orhei și Hîncești în servicii sociale comunitare</w:t>
            </w:r>
          </w:p>
        </w:tc>
        <w:tc>
          <w:tcPr>
            <w:tcW w:w="623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1456.8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1456.8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211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1.6.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Pregătirea și transferarea persoanelor în etate (cu vîrsta de peste 70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de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ani)  din instituți</w:t>
            </w:r>
            <w:r>
              <w:rPr>
                <w:color w:val="000000"/>
                <w:sz w:val="24"/>
                <w:szCs w:val="24"/>
                <w:lang w:val="ro-RO"/>
              </w:rPr>
              <w:t>ile rezidențiale în azilurile/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centrele de plasament pentru persoanele în etate din gestiunea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Agenției Naționale Asistență Socială, după </w:t>
            </w:r>
            <w:r>
              <w:rPr>
                <w:color w:val="000000"/>
                <w:sz w:val="24"/>
                <w:szCs w:val="24"/>
                <w:lang w:val="ro-RO"/>
              </w:rPr>
              <w:lastRenderedPageBreak/>
              <w:t>caz,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din subordinea </w:t>
            </w:r>
            <w:r>
              <w:rPr>
                <w:color w:val="000000"/>
                <w:sz w:val="24"/>
                <w:szCs w:val="24"/>
                <w:lang w:val="ro-RO"/>
              </w:rPr>
              <w:t>autorităților publice locale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23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365.3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365.3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728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1.8.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Reevaluarea capacităților resurselor umane din instituțiile rezidențiale în scopul reangajării în echipele 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entrelor regionale </w:t>
            </w:r>
          </w:p>
        </w:tc>
        <w:tc>
          <w:tcPr>
            <w:tcW w:w="623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1.9.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Elaborarea unui </w:t>
            </w:r>
            <w:r>
              <w:rPr>
                <w:color w:val="000000"/>
                <w:sz w:val="24"/>
                <w:szCs w:val="24"/>
                <w:lang w:val="ro-RO"/>
              </w:rPr>
              <w:t>p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lan de recalificare </w:t>
            </w:r>
            <w:r>
              <w:rPr>
                <w:color w:val="000000"/>
                <w:sz w:val="24"/>
                <w:szCs w:val="24"/>
                <w:lang w:val="ro-RO"/>
              </w:rPr>
              <w:t>profesională/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optimizare a personalului conform prevederilor legislației în vigoare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23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366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623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8979.3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7887.1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376.8</w:t>
            </w:r>
          </w:p>
        </w:tc>
        <w:tc>
          <w:tcPr>
            <w:tcW w:w="50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715.4</w:t>
            </w:r>
          </w:p>
        </w:tc>
      </w:tr>
      <w:tr w:rsidR="001E6A90" w:rsidRPr="004E5E9D" w:rsidTr="00D86FE0">
        <w:trPr>
          <w:trHeight w:val="350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2. Crearea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entrelor regionale (Nord, Centru și Sud) de dezvoltare și prestare a serviciilor sociale pentru persoane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cu dizabilități intelectuale și psihosociale </w:t>
            </w: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2.1.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Elaborarea </w:t>
            </w:r>
            <w:r>
              <w:rPr>
                <w:color w:val="000000"/>
                <w:sz w:val="24"/>
                <w:szCs w:val="24"/>
                <w:lang w:val="ro-RO"/>
              </w:rPr>
              <w:t>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egulamentului-cadru de organizare și funcționare a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entrelor regionale  și a </w:t>
            </w:r>
            <w:r>
              <w:rPr>
                <w:color w:val="000000"/>
                <w:sz w:val="24"/>
                <w:szCs w:val="24"/>
                <w:lang w:val="ro-RO"/>
              </w:rPr>
              <w:t>s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tandardelor minime de calitate </w:t>
            </w:r>
          </w:p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23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60.0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60.0</w:t>
            </w:r>
          </w:p>
        </w:tc>
      </w:tr>
      <w:tr w:rsidR="001E6A90" w:rsidRPr="004E5E9D" w:rsidTr="00D86FE0">
        <w:trPr>
          <w:trHeight w:val="62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2.4.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Dezvoltarea serviciilor sociale în baza imobilelor achiziționate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sau puse la dispoziție de donatori, persoane fizice sau juridice  </w:t>
            </w:r>
          </w:p>
        </w:tc>
        <w:tc>
          <w:tcPr>
            <w:tcW w:w="623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5720.0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2860.0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2860.0</w:t>
            </w:r>
          </w:p>
        </w:tc>
      </w:tr>
      <w:tr w:rsidR="001E6A90" w:rsidRPr="004E5E9D" w:rsidTr="00D86FE0">
        <w:trPr>
          <w:trHeight w:val="276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623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5780.0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2860.0</w:t>
            </w:r>
          </w:p>
        </w:tc>
        <w:tc>
          <w:tcPr>
            <w:tcW w:w="527" w:type="pct"/>
            <w:noWrap/>
            <w:hideMark/>
          </w:tcPr>
          <w:p w:rsidR="001E6A90" w:rsidRPr="008A1CB7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2920.0</w:t>
            </w:r>
          </w:p>
        </w:tc>
      </w:tr>
      <w:tr w:rsidR="001E6A90" w:rsidRPr="004E5E9D" w:rsidTr="00D86FE0">
        <w:trPr>
          <w:trHeight w:val="449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3. Prevenirea instituționalizării persoanelor cu dizabilități intelectuale și psihosociale </w:t>
            </w:r>
          </w:p>
        </w:tc>
      </w:tr>
      <w:tr w:rsidR="001E6A90" w:rsidRPr="004E5E9D" w:rsidTr="00D86FE0">
        <w:trPr>
          <w:trHeight w:val="854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Revizuirea </w:t>
            </w:r>
            <w:r>
              <w:rPr>
                <w:color w:val="000000"/>
                <w:sz w:val="24"/>
                <w:szCs w:val="24"/>
                <w:lang w:val="ro-RO"/>
              </w:rPr>
              <w:t>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egulamentelor de activitate a </w:t>
            </w:r>
            <w:r>
              <w:rPr>
                <w:color w:val="000000"/>
                <w:sz w:val="24"/>
                <w:szCs w:val="24"/>
                <w:lang w:val="ro-RO"/>
              </w:rPr>
              <w:t>g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rupurilor de lucru intersectoriale de examinare a cazurilor de plasame</w:t>
            </w:r>
            <w:r>
              <w:rPr>
                <w:color w:val="000000"/>
                <w:sz w:val="24"/>
                <w:szCs w:val="24"/>
                <w:lang w:val="ro-RO"/>
              </w:rPr>
              <w:t>nt în instituțiile rezidențiale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în vederea atribuirii inclusiv a competenței de referire a beneficiarilor din instituțiile rezidențiale în se</w:t>
            </w:r>
            <w:r>
              <w:rPr>
                <w:color w:val="000000"/>
                <w:sz w:val="24"/>
                <w:szCs w:val="24"/>
                <w:lang w:val="ro-RO"/>
              </w:rPr>
              <w:t>rviciile sociale comunitare nou-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create de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</w:t>
            </w:r>
          </w:p>
        </w:tc>
        <w:tc>
          <w:tcPr>
            <w:tcW w:w="623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47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3.2.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Acordarea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suportului metodologic  structurilor teritoriale de asistență socială în vederea dezvoltării serviciilor sociale comunitare pentru prevenirea instituționalizării (vizite de monitorizare, mentorat, schimb de experiență ș.a.)</w:t>
            </w:r>
          </w:p>
        </w:tc>
        <w:tc>
          <w:tcPr>
            <w:tcW w:w="623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211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Crearea și/sau contractarea serviciilor sociale comunitare de către autoritățile publice locale de nivel</w:t>
            </w:r>
            <w:r>
              <w:rPr>
                <w:color w:val="000000"/>
                <w:sz w:val="24"/>
                <w:szCs w:val="24"/>
                <w:lang w:val="ro-RO"/>
              </w:rPr>
              <w:t>urile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întîi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și </w:t>
            </w:r>
            <w:r>
              <w:rPr>
                <w:color w:val="000000"/>
                <w:sz w:val="24"/>
                <w:szCs w:val="24"/>
                <w:lang w:val="ro-RO"/>
              </w:rPr>
              <w:t>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de la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prestatori publici sau privați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 în scopul prevenirii instituționalizării persoanelor cu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 xml:space="preserve">dizabilități intelectuale și psihosociale </w:t>
            </w:r>
          </w:p>
        </w:tc>
        <w:tc>
          <w:tcPr>
            <w:tcW w:w="623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În limitele alocațiilor bugetare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50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623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12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4. Fortificarea capacităților resurselor umane implicate în acordarea serviciilor de suport persoanelor cu dizabilități intelectuale și psihosociale atît din instituțiile rezidențiale, cît și din serviciile sociale comunitare </w:t>
            </w:r>
          </w:p>
        </w:tc>
      </w:tr>
      <w:tr w:rsidR="001E6A90" w:rsidRPr="004E5E9D" w:rsidTr="00D86FE0">
        <w:trPr>
          <w:trHeight w:val="674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4.4.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Evaluarea lunară și anuală</w:t>
            </w:r>
            <w:r>
              <w:rPr>
                <w:color w:val="000000"/>
                <w:sz w:val="24"/>
                <w:szCs w:val="24"/>
                <w:lang w:val="ro-RO"/>
              </w:rPr>
              <w:t>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în baza formularului de evaluare aprobat</w:t>
            </w:r>
            <w:r>
              <w:rPr>
                <w:color w:val="000000"/>
                <w:sz w:val="24"/>
                <w:szCs w:val="24"/>
                <w:lang w:val="ro-RO"/>
              </w:rPr>
              <w:t>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 a performanțelor personalului implicat în dezvoltarea și prestarea serviciilor pentru persoane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intelectuale și psihosociale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din cadrul serviciilor sociale comunitare gestionate de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entrele regionale și instituțiile rezidențiale</w:t>
            </w:r>
          </w:p>
        </w:tc>
        <w:tc>
          <w:tcPr>
            <w:tcW w:w="623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623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03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5. Evaluarea și monitorizarea respectării drepturilor persoanelor cu dizabilități intelectuale și psihosociale atît în instituțiile sociale rezidențiale, cît și în serviciile sociale comunitare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centrelor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regionale</w:t>
            </w:r>
          </w:p>
        </w:tc>
      </w:tr>
      <w:tr w:rsidR="001E6A90" w:rsidRPr="004E5E9D" w:rsidTr="00D86FE0">
        <w:trPr>
          <w:trHeight w:val="576"/>
        </w:trPr>
        <w:tc>
          <w:tcPr>
            <w:tcW w:w="228" w:type="pct"/>
            <w:noWrap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2589" w:type="pct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Elaborarea </w:t>
            </w:r>
            <w:r>
              <w:rPr>
                <w:color w:val="000000"/>
                <w:sz w:val="24"/>
                <w:szCs w:val="24"/>
                <w:lang w:val="ro-RO"/>
              </w:rPr>
              <w:t>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egulamentului de organizare și funcționare a </w:t>
            </w:r>
            <w:r>
              <w:rPr>
                <w:color w:val="000000"/>
                <w:sz w:val="24"/>
                <w:szCs w:val="24"/>
                <w:lang w:val="ro-RO"/>
              </w:rPr>
              <w:t>S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erviciului de asistență telefonică gratuită pentru persoanele cu dizabilități și a </w:t>
            </w:r>
            <w:r>
              <w:rPr>
                <w:color w:val="000000"/>
                <w:sz w:val="24"/>
                <w:szCs w:val="24"/>
                <w:lang w:val="ro-RO"/>
              </w:rPr>
              <w:t>s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tandardelor minime de calitate</w:t>
            </w:r>
          </w:p>
        </w:tc>
        <w:tc>
          <w:tcPr>
            <w:tcW w:w="623" w:type="pct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02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5.4.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Organizarea seminarelor de informare și instruire a persoanelor cu dizabilități din instituțiile rezidențiale și serviciile sociale </w:t>
            </w:r>
            <w:r>
              <w:rPr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centrelor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regionale cu privire la drepturile lor și modalitățile de raportare a încălcărilor</w:t>
            </w:r>
          </w:p>
        </w:tc>
        <w:tc>
          <w:tcPr>
            <w:tcW w:w="623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97.4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97.4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260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623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97.4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97.4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13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Obiectivul 6. Informarea și sensibilizarea populației cu privire la dreptul persoanelor cu dizabilități intelectuale și psihosociale de a trăi în comunitate</w:t>
            </w:r>
          </w:p>
        </w:tc>
      </w:tr>
      <w:tr w:rsidR="001E6A90" w:rsidRPr="004E5E9D" w:rsidTr="00D86FE0">
        <w:trPr>
          <w:trHeight w:val="644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6.1.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Organizarea campaniilor de informare și sensibilizare a opiniei publice cu privire la promovarea drepturilor și imaginii pozitive a persoanelor cu dizabilități intelectuale și psihosociale dezinstituționalizate </w:t>
            </w:r>
          </w:p>
        </w:tc>
        <w:tc>
          <w:tcPr>
            <w:tcW w:w="623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260.0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485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6.2.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Instruirea inițială și continuă a reprezentanților mass-medi</w:t>
            </w:r>
            <w:r>
              <w:rPr>
                <w:color w:val="000000"/>
                <w:sz w:val="24"/>
                <w:szCs w:val="24"/>
                <w:lang w:val="ro-RO"/>
              </w:rPr>
              <w:t>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privire la modul de reflectare și promovare a imaginii pozitive a persoanelor cu dizabilități intelectuale și psihosociale dezinstituționalizate</w:t>
            </w:r>
          </w:p>
        </w:tc>
        <w:tc>
          <w:tcPr>
            <w:tcW w:w="623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95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6.3.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Organizarea evenimentelor de informare a reprezentanților autorităților publice centrale și locale, prestatorilor de servicii de sănătate, educație,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 xml:space="preserve">asistență juridică, angajare în cîmpul muncii cu privire la respectarea drepturilor persoanelor cu dizabilități intelectuale și psihosociale dezinstituționalizate </w:t>
            </w:r>
          </w:p>
        </w:tc>
        <w:tc>
          <w:tcPr>
            <w:tcW w:w="623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216.2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863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6.4.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Informarea populației, inclusiv prin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intermediul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mass-medi</w:t>
            </w:r>
            <w:r>
              <w:rPr>
                <w:color w:val="000000"/>
                <w:sz w:val="24"/>
                <w:szCs w:val="24"/>
                <w:lang w:val="ro-RO"/>
              </w:rPr>
              <w:t>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cu privire la avantajele dezinstituționalizării persoanelor cu dizabilități intelectuale și psihosociale din instituțiile rezidențiale </w:t>
            </w:r>
          </w:p>
        </w:tc>
        <w:tc>
          <w:tcPr>
            <w:tcW w:w="623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623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530.3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400.3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0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623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15387.0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11244.8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506.8</w:t>
            </w:r>
          </w:p>
        </w:tc>
        <w:tc>
          <w:tcPr>
            <w:tcW w:w="50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3635.4</w:t>
            </w:r>
          </w:p>
        </w:tc>
      </w:tr>
    </w:tbl>
    <w:p w:rsidR="001E6A90" w:rsidRPr="004E5E9D" w:rsidRDefault="001E6A90" w:rsidP="001E6A90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E6A90" w:rsidRPr="004E5E9D" w:rsidRDefault="001E6A90" w:rsidP="001E6A90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4E5E9D">
        <w:rPr>
          <w:rFonts w:asciiTheme="majorBidi" w:hAnsiTheme="majorBidi" w:cstheme="majorBidi"/>
          <w:sz w:val="28"/>
          <w:szCs w:val="28"/>
          <w:lang w:val="ro-RO" w:eastAsia="ru-RU"/>
        </w:rPr>
        <w:br w:type="page"/>
      </w:r>
    </w:p>
    <w:p w:rsidR="001E6A90" w:rsidRPr="004E5E9D" w:rsidRDefault="001E6A90" w:rsidP="001E6A90">
      <w:pPr>
        <w:ind w:left="792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lastRenderedPageBreak/>
        <w:t xml:space="preserve">Anexa nr. 2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la Planul de acțiuni </w:t>
      </w:r>
      <w:r>
        <w:rPr>
          <w:sz w:val="24"/>
          <w:szCs w:val="24"/>
          <w:lang w:val="ro-RO"/>
        </w:rPr>
        <w:t>privind</w:t>
      </w:r>
      <w:r w:rsidRPr="004E5E9D">
        <w:rPr>
          <w:sz w:val="24"/>
          <w:szCs w:val="24"/>
          <w:lang w:val="ro-RO"/>
        </w:rPr>
        <w:t xml:space="preserve"> implementarea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Programului național de dezinstituționalizare 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persoanelor cu dizabilități intelectuale și psihosociale din </w:t>
      </w:r>
    </w:p>
    <w:p w:rsidR="001E6A90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instituțiile rezidențiale gestionate de </w:t>
      </w:r>
      <w:r>
        <w:rPr>
          <w:sz w:val="24"/>
          <w:szCs w:val="24"/>
          <w:lang w:val="ro-RO"/>
        </w:rPr>
        <w:t xml:space="preserve">Agenția Națională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Asistență Socială</w:t>
      </w:r>
      <w:r w:rsidRPr="004E5E9D">
        <w:rPr>
          <w:sz w:val="24"/>
          <w:szCs w:val="24"/>
          <w:lang w:val="ro-RO"/>
        </w:rPr>
        <w:t xml:space="preserve"> pentru anii 2018-2026</w:t>
      </w:r>
    </w:p>
    <w:p w:rsidR="001E6A90" w:rsidRPr="004E5E9D" w:rsidRDefault="001E6A90" w:rsidP="001E6A90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E6A90" w:rsidRPr="004E5E9D" w:rsidRDefault="001E6A90" w:rsidP="001E6A90">
      <w:pPr>
        <w:jc w:val="center"/>
        <w:rPr>
          <w:b/>
          <w:lang w:val="ro-RO"/>
        </w:rPr>
      </w:pP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Costurile estimative pentru aplicarea Planului de acțiuni </w:t>
      </w:r>
      <w:r>
        <w:rPr>
          <w:b/>
          <w:sz w:val="28"/>
          <w:szCs w:val="28"/>
          <w:lang w:val="ro-RO"/>
        </w:rPr>
        <w:t>privind</w:t>
      </w:r>
      <w:r w:rsidRPr="004E5E9D">
        <w:rPr>
          <w:b/>
          <w:sz w:val="28"/>
          <w:szCs w:val="28"/>
          <w:lang w:val="ro-RO"/>
        </w:rPr>
        <w:t xml:space="preserve"> implementarea Programului național </w:t>
      </w: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de dezinstituționalizare a persoanelor cu dizabilități intelectuale și psihosociale din instituțiile rezidențiale </w:t>
      </w: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>gestionate de Agenția Națională Asistență Socială pentru anul 2019</w:t>
      </w:r>
    </w:p>
    <w:p w:rsidR="001E6A90" w:rsidRPr="004E5E9D" w:rsidRDefault="001E6A90" w:rsidP="001E6A90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7293"/>
        <w:gridCol w:w="1965"/>
        <w:gridCol w:w="1681"/>
        <w:gridCol w:w="1541"/>
        <w:gridCol w:w="1474"/>
      </w:tblGrid>
      <w:tr w:rsidR="001E6A90" w:rsidRPr="004E5E9D" w:rsidTr="00D86FE0">
        <w:trPr>
          <w:trHeight w:val="312"/>
        </w:trPr>
        <w:tc>
          <w:tcPr>
            <w:tcW w:w="227" w:type="pct"/>
            <w:vMerge w:val="restar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94" w:type="pct"/>
            <w:vMerge w:val="restar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Denumirea acțiunii</w:t>
            </w:r>
          </w:p>
        </w:tc>
        <w:tc>
          <w:tcPr>
            <w:tcW w:w="2280" w:type="pct"/>
            <w:gridSpan w:val="4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 2019</w:t>
            </w:r>
          </w:p>
        </w:tc>
      </w:tr>
      <w:tr w:rsidR="001E6A90" w:rsidRPr="004E5E9D" w:rsidTr="00D86FE0">
        <w:trPr>
          <w:trHeight w:val="683"/>
        </w:trPr>
        <w:tc>
          <w:tcPr>
            <w:tcW w:w="227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94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2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75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527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local</w:t>
            </w:r>
          </w:p>
        </w:tc>
        <w:tc>
          <w:tcPr>
            <w:tcW w:w="505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Finanțare din proiecte și granturi</w:t>
            </w:r>
          </w:p>
        </w:tc>
      </w:tr>
      <w:tr w:rsidR="001E6A90" w:rsidRPr="004E5E9D" w:rsidTr="00D86FE0">
        <w:trPr>
          <w:trHeight w:val="350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1. Transformarea 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șase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instituții rezidențiale din gestiunea Agenției Naționale Asistență Socială </w:t>
            </w:r>
          </w:p>
        </w:tc>
      </w:tr>
      <w:tr w:rsidR="001E6A90" w:rsidRPr="004E5E9D" w:rsidTr="00D86FE0">
        <w:trPr>
          <w:trHeight w:val="220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1.1.</w:t>
            </w:r>
          </w:p>
        </w:tc>
        <w:tc>
          <w:tcPr>
            <w:tcW w:w="249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Instituirea și funcționarea unei 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chipe de implementare a Programului </w:t>
            </w:r>
          </w:p>
        </w:tc>
        <w:tc>
          <w:tcPr>
            <w:tcW w:w="672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1310.9</w:t>
            </w:r>
          </w:p>
        </w:tc>
        <w:tc>
          <w:tcPr>
            <w:tcW w:w="575" w:type="pct"/>
            <w:hideMark/>
          </w:tcPr>
          <w:p w:rsidR="001E6A90" w:rsidRPr="00B061BF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B061BF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hideMark/>
          </w:tcPr>
          <w:p w:rsidR="001E6A90" w:rsidRPr="00B061BF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B061BF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1310.9</w:t>
            </w:r>
          </w:p>
        </w:tc>
      </w:tr>
      <w:tr w:rsidR="001E6A90" w:rsidRPr="004E5E9D" w:rsidTr="00D86FE0">
        <w:trPr>
          <w:trHeight w:val="440"/>
        </w:trPr>
        <w:tc>
          <w:tcPr>
            <w:tcW w:w="227" w:type="pct"/>
            <w:noWrap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1.2.</w:t>
            </w:r>
          </w:p>
        </w:tc>
        <w:tc>
          <w:tcPr>
            <w:tcW w:w="2494" w:type="pct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Modificarea </w:t>
            </w:r>
            <w:r>
              <w:rPr>
                <w:color w:val="000000"/>
                <w:sz w:val="24"/>
                <w:szCs w:val="24"/>
                <w:lang w:val="ro-RO"/>
              </w:rPr>
              <w:t>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egulamentelor de organizare și funcționare a  instituțiilor rezidențiale și a </w:t>
            </w:r>
            <w:r>
              <w:rPr>
                <w:color w:val="000000"/>
                <w:sz w:val="24"/>
                <w:szCs w:val="24"/>
                <w:lang w:val="ro-RO"/>
              </w:rPr>
              <w:t>s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tandardelor minime de calitate conform profilului și nevoilor individuale ale persoanelor cu dizabilități intelectuale și psihosociale </w:t>
            </w:r>
          </w:p>
        </w:tc>
        <w:tc>
          <w:tcPr>
            <w:tcW w:w="672" w:type="pct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50.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575" w:type="pct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5" w:type="pct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50.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0</w:t>
            </w:r>
          </w:p>
        </w:tc>
      </w:tr>
      <w:tr w:rsidR="001E6A90" w:rsidRPr="004E5E9D" w:rsidTr="00D86FE0">
        <w:trPr>
          <w:trHeight w:val="260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1.3.</w:t>
            </w:r>
          </w:p>
        </w:tc>
        <w:tc>
          <w:tcPr>
            <w:tcW w:w="249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Aplicare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a de către instituțiile rezidențiale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planurilor de transformare </w:t>
            </w:r>
          </w:p>
        </w:tc>
        <w:tc>
          <w:tcPr>
            <w:tcW w:w="67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6738.2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6401.5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336.7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620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1.4.</w:t>
            </w:r>
          </w:p>
        </w:tc>
        <w:tc>
          <w:tcPr>
            <w:tcW w:w="249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Reevaluarea persoanelor cu dizabilități cu grad înalt de autonomie plasate în instituțiile rezidențiale pentru a fi dezinstituționalizate în servicii comunitare, </w:t>
            </w:r>
            <w:r>
              <w:rPr>
                <w:color w:val="000000"/>
                <w:sz w:val="24"/>
                <w:szCs w:val="24"/>
                <w:lang w:val="ro-RO"/>
              </w:rPr>
              <w:t>familii biologice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/extinse și trai independent  </w:t>
            </w:r>
          </w:p>
        </w:tc>
        <w:tc>
          <w:tcPr>
            <w:tcW w:w="67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42.0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42.0</w:t>
            </w:r>
          </w:p>
        </w:tc>
        <w:tc>
          <w:tcPr>
            <w:tcW w:w="505" w:type="pct"/>
            <w:noWrap/>
            <w:hideMark/>
          </w:tcPr>
          <w:p w:rsidR="001E6A90" w:rsidRPr="00B061BF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548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1.5.</w:t>
            </w:r>
          </w:p>
        </w:tc>
        <w:tc>
          <w:tcPr>
            <w:tcW w:w="249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Pregătirea și transferarea persoanelor cu dizabilități cu statut de copil din instituțiile rezidențiale Orhei și Hîncești în servicii sociale comunitare </w:t>
            </w:r>
          </w:p>
        </w:tc>
        <w:tc>
          <w:tcPr>
            <w:tcW w:w="67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3913.6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2913.6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1000.0</w:t>
            </w:r>
          </w:p>
        </w:tc>
      </w:tr>
      <w:tr w:rsidR="001E6A90" w:rsidRPr="004E5E9D" w:rsidTr="00D86FE0">
        <w:trPr>
          <w:trHeight w:val="277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1.6.</w:t>
            </w:r>
          </w:p>
        </w:tc>
        <w:tc>
          <w:tcPr>
            <w:tcW w:w="2494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Pregătirea și transferarea persoanelor în etate (cu vîrsta de peste 70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de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ani)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 din instituțiile rezidențiale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în azilurile/centrele de plasament pentru persoanele în etate din gestiunea </w:t>
            </w:r>
            <w:r>
              <w:rPr>
                <w:color w:val="000000"/>
                <w:sz w:val="24"/>
                <w:szCs w:val="24"/>
                <w:lang w:val="ro-RO"/>
              </w:rPr>
              <w:t>Agenției Naționale Asistență Socială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 xml:space="preserve">după caz, din subordinea </w:t>
            </w:r>
            <w:r>
              <w:rPr>
                <w:color w:val="000000"/>
                <w:sz w:val="24"/>
                <w:szCs w:val="24"/>
                <w:lang w:val="ro-RO"/>
              </w:rPr>
              <w:t>autorităților publice locale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7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382.8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382.8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B061BF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B061BF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B061BF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800"/>
        </w:trPr>
        <w:tc>
          <w:tcPr>
            <w:tcW w:w="227" w:type="pct"/>
            <w:noWrap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1.7.</w:t>
            </w:r>
          </w:p>
        </w:tc>
        <w:tc>
          <w:tcPr>
            <w:tcW w:w="2494" w:type="pct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Reorganizarea instituțiilor rezidențiale în baza prevederilor noilor regulamente aprobate privind activitatea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entrelor regionale create și privind activitatea instituțiilor rezidențiale reorganizate</w:t>
            </w:r>
          </w:p>
        </w:tc>
        <w:tc>
          <w:tcPr>
            <w:tcW w:w="672" w:type="pct"/>
            <w:noWrap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848.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575" w:type="pct"/>
            <w:noWrap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848.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527" w:type="pct"/>
            <w:noWrap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</w:tcPr>
          <w:p w:rsidR="001E6A90" w:rsidRPr="00B061BF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B061BF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30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1.8.</w:t>
            </w:r>
          </w:p>
        </w:tc>
        <w:tc>
          <w:tcPr>
            <w:tcW w:w="249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Reevaluarea capacităților resurselor umane din instituțiile rezidențiale în scopul reangajării în echipele 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entrelor regionale </w:t>
            </w:r>
          </w:p>
        </w:tc>
        <w:tc>
          <w:tcPr>
            <w:tcW w:w="672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5" w:type="pct"/>
            <w:noWrap/>
            <w:hideMark/>
          </w:tcPr>
          <w:p w:rsidR="001E6A90" w:rsidRPr="00B061BF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B061BF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B061BF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368"/>
        </w:trPr>
        <w:tc>
          <w:tcPr>
            <w:tcW w:w="227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494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672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13286.4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10546.8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378.7</w:t>
            </w:r>
          </w:p>
        </w:tc>
        <w:tc>
          <w:tcPr>
            <w:tcW w:w="50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2360.9</w:t>
            </w:r>
          </w:p>
        </w:tc>
      </w:tr>
      <w:tr w:rsidR="001E6A90" w:rsidRPr="004E5E9D" w:rsidTr="00D86FE0">
        <w:trPr>
          <w:trHeight w:val="440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2. Crearea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entrelor regionale (Nord, Centru și Sud) de dezvoltare și prestare a serviciilor sociale pentru persoane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cu dizabilități intelectuale și psihosociale </w:t>
            </w:r>
          </w:p>
        </w:tc>
      </w:tr>
      <w:tr w:rsidR="001E6A90" w:rsidRPr="004E5E9D" w:rsidTr="00D86FE0">
        <w:trPr>
          <w:trHeight w:val="440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2.2.</w:t>
            </w:r>
          </w:p>
        </w:tc>
        <w:tc>
          <w:tcPr>
            <w:tcW w:w="249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Instituirea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entrelor regionale în baza </w:t>
            </w:r>
            <w:r>
              <w:rPr>
                <w:color w:val="000000"/>
                <w:sz w:val="24"/>
                <w:szCs w:val="24"/>
                <w:lang w:val="ro-RO"/>
              </w:rPr>
              <w:t>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egulamentului-cadru</w:t>
            </w:r>
          </w:p>
        </w:tc>
        <w:tc>
          <w:tcPr>
            <w:tcW w:w="67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1569.1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1569.1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30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2.3.</w:t>
            </w:r>
          </w:p>
        </w:tc>
        <w:tc>
          <w:tcPr>
            <w:tcW w:w="249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Preluarea în gestiune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a serviciilor sociale comunitare create de instituțiile rezidențiale  </w:t>
            </w:r>
          </w:p>
        </w:tc>
        <w:tc>
          <w:tcPr>
            <w:tcW w:w="672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440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2.4.</w:t>
            </w:r>
          </w:p>
        </w:tc>
        <w:tc>
          <w:tcPr>
            <w:tcW w:w="249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Dezvoltarea serviciilor sociale în baza imobilelor achiziționate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sau puse la dispoziție de donatori, persoane fizice sau juridice </w:t>
            </w:r>
          </w:p>
        </w:tc>
        <w:tc>
          <w:tcPr>
            <w:tcW w:w="67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13387.0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6693.5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6693.5</w:t>
            </w:r>
          </w:p>
        </w:tc>
      </w:tr>
      <w:tr w:rsidR="001E6A90" w:rsidRPr="004E5E9D" w:rsidTr="00D86FE0">
        <w:trPr>
          <w:trHeight w:val="800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2.6.</w:t>
            </w:r>
          </w:p>
        </w:tc>
        <w:tc>
          <w:tcPr>
            <w:tcW w:w="249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Acordarea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regionale, după caz, </w:t>
            </w:r>
            <w:r>
              <w:rPr>
                <w:color w:val="000000"/>
                <w:sz w:val="24"/>
                <w:szCs w:val="24"/>
                <w:lang w:val="ro-RO"/>
              </w:rPr>
              <w:t>autoritățile publice locale de nivelurile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întîi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și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a suportului  pentru perioada de tranziție </w:t>
            </w:r>
            <w:r>
              <w:rPr>
                <w:sz w:val="24"/>
                <w:szCs w:val="24"/>
                <w:lang w:val="ro-RO"/>
              </w:rPr>
              <w:t>de la trai î</w:t>
            </w:r>
            <w:r w:rsidRPr="004E5E9D">
              <w:rPr>
                <w:sz w:val="24"/>
                <w:szCs w:val="24"/>
                <w:lang w:val="ro-RO"/>
              </w:rPr>
              <w:t xml:space="preserve">n instituție la trai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independent </w:t>
            </w:r>
            <w:r w:rsidRPr="004E5E9D">
              <w:rPr>
                <w:sz w:val="24"/>
                <w:szCs w:val="24"/>
                <w:lang w:val="ro-RO"/>
              </w:rPr>
              <w:t xml:space="preserve">în comunitate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sau în familii biologice</w:t>
            </w:r>
            <w:r>
              <w:rPr>
                <w:color w:val="000000"/>
                <w:sz w:val="24"/>
                <w:szCs w:val="24"/>
                <w:lang w:val="ro-RO"/>
              </w:rPr>
              <w:t>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extinse sau servicii de tip familial, prin procurarea de produse alimentare și igienice, medicamente, echipamente ajutătoare tehnice, conform nevoilor individuale 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persoanelor dezinstituționalizate, pînă la stabilirea prestațiilor sociale</w:t>
            </w:r>
          </w:p>
        </w:tc>
        <w:tc>
          <w:tcPr>
            <w:tcW w:w="67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100.0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100.0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312"/>
        </w:trPr>
        <w:tc>
          <w:tcPr>
            <w:tcW w:w="227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494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672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15056.1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8362.6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6693.5</w:t>
            </w:r>
          </w:p>
        </w:tc>
      </w:tr>
      <w:tr w:rsidR="001E6A90" w:rsidRPr="004E5E9D" w:rsidTr="00D86FE0">
        <w:trPr>
          <w:trHeight w:val="413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3. Prevenirea instituționalizării persoanelor cu dizabilități intelectuale și psihosociale </w:t>
            </w:r>
          </w:p>
        </w:tc>
      </w:tr>
      <w:tr w:rsidR="001E6A90" w:rsidRPr="004E5E9D" w:rsidTr="00D86FE0">
        <w:trPr>
          <w:trHeight w:val="791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3.2.</w:t>
            </w:r>
          </w:p>
        </w:tc>
        <w:tc>
          <w:tcPr>
            <w:tcW w:w="249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Acordarea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suportului metodologic  structurilor teritoriale de asistență socială în vederea dezvoltării serviciilor sociale comunitare pentru prevenirea instituționalizării (vizite de monitorizare, mentorat, schimb de experiență ș.a.)</w:t>
            </w:r>
          </w:p>
        </w:tc>
        <w:tc>
          <w:tcPr>
            <w:tcW w:w="672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530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3.3.</w:t>
            </w:r>
          </w:p>
        </w:tc>
        <w:tc>
          <w:tcPr>
            <w:tcW w:w="249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Crearea și/sau contractarea serviciilor sociale comunitare de către autor</w:t>
            </w:r>
            <w:r>
              <w:rPr>
                <w:color w:val="000000"/>
                <w:sz w:val="24"/>
                <w:szCs w:val="24"/>
                <w:lang w:val="ro-RO"/>
              </w:rPr>
              <w:t>itățile publice locale de nivelurile întîi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și </w:t>
            </w:r>
            <w:r>
              <w:rPr>
                <w:color w:val="000000"/>
                <w:sz w:val="24"/>
                <w:szCs w:val="24"/>
                <w:lang w:val="ro-RO"/>
              </w:rPr>
              <w:t>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de la prestatori publici sau privați  în scopul prevenirii instituționalizării persoanelor cu dizabilități intelectuale și psihosociale </w:t>
            </w:r>
          </w:p>
        </w:tc>
        <w:tc>
          <w:tcPr>
            <w:tcW w:w="672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312"/>
        </w:trPr>
        <w:tc>
          <w:tcPr>
            <w:tcW w:w="227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494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672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03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4. Fortificarea capacităților resurselor umane implicate în acordarea serviciilor de suport persoanelor cu dizabilități intelectuale și psihosociale atît din instituțiile rezidențiale, cît și din serviciile sociale comunitare </w:t>
            </w:r>
          </w:p>
        </w:tc>
      </w:tr>
      <w:tr w:rsidR="001E6A90" w:rsidRPr="004E5E9D" w:rsidTr="00D86FE0">
        <w:trPr>
          <w:trHeight w:val="749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2494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instruirilor inițiale și continu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personalului implicat în prestarea serviciilor sociale persoanelor cu dizabilități intelectuale și psihosociale din cadrul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entrelor regionale și a</w:t>
            </w:r>
            <w:r>
              <w:rPr>
                <w:color w:val="000000"/>
                <w:sz w:val="24"/>
                <w:szCs w:val="24"/>
                <w:lang w:val="ro-RO"/>
              </w:rPr>
              <w:t>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instituțiilor rezidențiale </w:t>
            </w:r>
          </w:p>
        </w:tc>
        <w:tc>
          <w:tcPr>
            <w:tcW w:w="67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582.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582.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04097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04097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04097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  <w:p w:rsidR="001E6A90" w:rsidRPr="00404097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890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4.3.</w:t>
            </w:r>
          </w:p>
        </w:tc>
        <w:tc>
          <w:tcPr>
            <w:tcW w:w="2494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Elaborarea și aprobarea unui formular de evaluare a performanțelor personalului angajat în prestarea serviciilor sociale comunitare </w:t>
            </w:r>
            <w:r w:rsidRPr="004E5E9D">
              <w:rPr>
                <w:sz w:val="24"/>
                <w:szCs w:val="24"/>
                <w:lang w:val="ro-RO"/>
              </w:rPr>
              <w:t>pentru persoane</w:t>
            </w:r>
            <w:r>
              <w:rPr>
                <w:sz w:val="24"/>
                <w:szCs w:val="24"/>
                <w:lang w:val="ro-RO"/>
              </w:rPr>
              <w:t>le</w:t>
            </w:r>
            <w:r w:rsidRPr="004E5E9D">
              <w:rPr>
                <w:sz w:val="24"/>
                <w:szCs w:val="24"/>
                <w:lang w:val="ro-RO"/>
              </w:rPr>
              <w:t xml:space="preserve"> cu dizabilități </w:t>
            </w:r>
            <w:r w:rsidRPr="004E5E9D">
              <w:rPr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intelectuale și </w:t>
            </w:r>
            <w:r w:rsidRPr="004E5E9D">
              <w:rPr>
                <w:sz w:val="24"/>
                <w:szCs w:val="24"/>
                <w:lang w:val="ro-RO"/>
              </w:rPr>
              <w:t xml:space="preserve">psihosociale din cadrul serviciilor sociale comunitare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gestionate de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și instituțiile rezidențiale </w:t>
            </w:r>
            <w:r>
              <w:rPr>
                <w:color w:val="000000"/>
                <w:sz w:val="24"/>
                <w:szCs w:val="24"/>
                <w:lang w:val="ro-RO"/>
              </w:rPr>
              <w:t>în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scopul îmbunătățirii </w:t>
            </w:r>
            <w:r>
              <w:rPr>
                <w:color w:val="000000"/>
                <w:sz w:val="24"/>
                <w:szCs w:val="24"/>
                <w:lang w:val="ro-RO"/>
              </w:rPr>
              <w:t>calității serviciilor prestate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672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04097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04097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04097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890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4.4.</w:t>
            </w:r>
          </w:p>
        </w:tc>
        <w:tc>
          <w:tcPr>
            <w:tcW w:w="2494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Evaluarea lunară și anuală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,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în baza formularului de evaluare aprobat</w:t>
            </w:r>
            <w:r>
              <w:rPr>
                <w:color w:val="000000"/>
                <w:sz w:val="24"/>
                <w:szCs w:val="24"/>
                <w:lang w:val="ro-RO"/>
              </w:rPr>
              <w:t>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 a </w:t>
            </w:r>
            <w:bookmarkStart w:id="3" w:name="_GoBack"/>
            <w:bookmarkEnd w:id="3"/>
            <w:r w:rsidRPr="004E5E9D">
              <w:rPr>
                <w:color w:val="000000"/>
                <w:sz w:val="24"/>
                <w:szCs w:val="24"/>
                <w:lang w:val="ro-RO"/>
              </w:rPr>
              <w:t>performanțelor personalului implicat în dezvoltarea și prestarea serviciilor pentru persoane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intelectuale și psihosociale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din cadrul serviciilor sociale comunitare gestionate de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entrele regiona</w:t>
            </w:r>
            <w:r>
              <w:rPr>
                <w:color w:val="000000"/>
                <w:sz w:val="24"/>
                <w:szCs w:val="24"/>
                <w:lang w:val="ro-RO"/>
              </w:rPr>
              <w:t>le și instituțiile rezidențiale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72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04097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04097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04097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312"/>
        </w:trPr>
        <w:tc>
          <w:tcPr>
            <w:tcW w:w="227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494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672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582.5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582.5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02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5. Evaluarea și monitorizarea respectării drepturilor persoanelor cu dizabilități intelectuale și psihosociale atît în instituțiile sociale rezidențiale, cît și în serviciile sociale comunitare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centrelor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regionale</w:t>
            </w:r>
          </w:p>
        </w:tc>
      </w:tr>
      <w:tr w:rsidR="001E6A90" w:rsidRPr="004E5E9D" w:rsidTr="00D86FE0">
        <w:trPr>
          <w:trHeight w:val="620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5.1.</w:t>
            </w:r>
          </w:p>
        </w:tc>
        <w:tc>
          <w:tcPr>
            <w:tcW w:w="249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Consolidarea mecanismului independent de monitorizare a respectării drepturilor persoanelor cu dizabilități  </w:t>
            </w:r>
          </w:p>
        </w:tc>
        <w:tc>
          <w:tcPr>
            <w:tcW w:w="672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170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249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prestării  Serviciului de asistență telefonică gratuită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pentru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persoanel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</w:t>
            </w:r>
          </w:p>
        </w:tc>
        <w:tc>
          <w:tcPr>
            <w:tcW w:w="67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30"/>
        </w:trPr>
        <w:tc>
          <w:tcPr>
            <w:tcW w:w="2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5.3.</w:t>
            </w:r>
          </w:p>
        </w:tc>
        <w:tc>
          <w:tcPr>
            <w:tcW w:w="2494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Organizarea seminarelor de informare și instruire a persoanelor cu dizabilități din instituțiile rezidențiale și serviciile sociale </w:t>
            </w:r>
            <w:r>
              <w:rPr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</w:t>
            </w:r>
            <w:r>
              <w:rPr>
                <w:color w:val="000000"/>
                <w:sz w:val="24"/>
                <w:szCs w:val="24"/>
                <w:lang w:val="ro-RO"/>
              </w:rPr>
              <w:t>or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regionale cu privire la drepturile lor și modalitățile de raportare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a încălcărilor</w:t>
            </w:r>
          </w:p>
        </w:tc>
        <w:tc>
          <w:tcPr>
            <w:tcW w:w="67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102.1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102.1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312"/>
        </w:trPr>
        <w:tc>
          <w:tcPr>
            <w:tcW w:w="227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2494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672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963.3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963.3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23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Obiectivul 6. Informarea și sensibilizarea populației cu privire la dreptul persoanelor cu dizabilități intelectuale și psihosociale de a trăi în comunitate</w:t>
            </w:r>
          </w:p>
        </w:tc>
      </w:tr>
      <w:tr w:rsidR="001E6A90" w:rsidRPr="004E5E9D" w:rsidTr="00D86FE0">
        <w:trPr>
          <w:trHeight w:val="605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6.1.</w:t>
            </w:r>
          </w:p>
        </w:tc>
        <w:tc>
          <w:tcPr>
            <w:tcW w:w="249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campaniilor de informare și sensibilizare a opiniei publice cu privire la promovarea drepturilor și imaginii pozitive a persoanelor cu dizabilități intelectuale și psihosociale dezinstituționalizate</w:t>
            </w:r>
          </w:p>
        </w:tc>
        <w:tc>
          <w:tcPr>
            <w:tcW w:w="67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260.0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584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6.2.</w:t>
            </w:r>
          </w:p>
        </w:tc>
        <w:tc>
          <w:tcPr>
            <w:tcW w:w="249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Instruirea inițială și contin</w:t>
            </w:r>
            <w:r>
              <w:rPr>
                <w:color w:val="000000"/>
                <w:sz w:val="24"/>
                <w:szCs w:val="24"/>
                <w:lang w:val="ro-RO"/>
              </w:rPr>
              <w:t>uă a reprezentanților mass-mediei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privire la modul de reflectare și promovare a imaginii pozitive a persoanelor cu dizabilități intelectuale și psihosociale dezinstituționalizate</w:t>
            </w:r>
          </w:p>
        </w:tc>
        <w:tc>
          <w:tcPr>
            <w:tcW w:w="67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89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6.3.</w:t>
            </w:r>
          </w:p>
        </w:tc>
        <w:tc>
          <w:tcPr>
            <w:tcW w:w="249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evenimentelor de informare a reprezentanților autorităților publice centrale și locale, prestatorilor de servicii de sănătate, educație, asistență juridică, angajare în cîmpul muncii cu privire la respectarea drepturilor persoanelor cu dizabilități intelectuale și psihosociale dezinstituționalizate</w:t>
            </w:r>
          </w:p>
        </w:tc>
        <w:tc>
          <w:tcPr>
            <w:tcW w:w="67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773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6.4.</w:t>
            </w:r>
          </w:p>
        </w:tc>
        <w:tc>
          <w:tcPr>
            <w:tcW w:w="249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Informarea populației, inclusiv prin </w:t>
            </w:r>
            <w:r>
              <w:rPr>
                <w:color w:val="000000"/>
                <w:sz w:val="24"/>
                <w:szCs w:val="24"/>
                <w:lang w:val="ro-RO"/>
              </w:rPr>
              <w:t>intermediul mass-mediei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, cu privire la avantajele dezinstituționalizării  persoanelor cu dizabilități intelectuale și psihosociale din instituțiile rezidențiale</w:t>
            </w:r>
          </w:p>
        </w:tc>
        <w:tc>
          <w:tcPr>
            <w:tcW w:w="67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492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672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530.3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400.3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0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86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492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672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30418.6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20855.5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508.7</w:t>
            </w:r>
          </w:p>
        </w:tc>
        <w:tc>
          <w:tcPr>
            <w:tcW w:w="50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9054.4</w:t>
            </w:r>
          </w:p>
        </w:tc>
      </w:tr>
    </w:tbl>
    <w:p w:rsidR="001E6A90" w:rsidRPr="004E5E9D" w:rsidRDefault="001E6A90" w:rsidP="001E6A90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E6A90" w:rsidRPr="004E5E9D" w:rsidRDefault="001E6A90" w:rsidP="001E6A90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4E5E9D">
        <w:rPr>
          <w:rFonts w:asciiTheme="majorBidi" w:hAnsiTheme="majorBidi" w:cstheme="majorBidi"/>
          <w:sz w:val="28"/>
          <w:szCs w:val="28"/>
          <w:lang w:val="ro-RO" w:eastAsia="ru-RU"/>
        </w:rPr>
        <w:br w:type="page"/>
      </w:r>
    </w:p>
    <w:p w:rsidR="001E6A90" w:rsidRPr="004E5E9D" w:rsidRDefault="001E6A90" w:rsidP="001E6A90">
      <w:pPr>
        <w:ind w:left="792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lastRenderedPageBreak/>
        <w:t xml:space="preserve">Anexa nr. 3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la Planul de acțiuni </w:t>
      </w:r>
      <w:r>
        <w:rPr>
          <w:sz w:val="24"/>
          <w:szCs w:val="24"/>
          <w:lang w:val="ro-RO"/>
        </w:rPr>
        <w:t>privind</w:t>
      </w:r>
      <w:r w:rsidRPr="004E5E9D">
        <w:rPr>
          <w:sz w:val="24"/>
          <w:szCs w:val="24"/>
          <w:lang w:val="ro-RO"/>
        </w:rPr>
        <w:t xml:space="preserve"> implementarea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Programului național de dezinstituționalizare 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persoanelor cu dizabilități intelectuale și psihosociale din </w:t>
      </w:r>
    </w:p>
    <w:p w:rsidR="001E6A90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instituțiile rezidențiale gestionate de </w:t>
      </w:r>
      <w:r>
        <w:rPr>
          <w:sz w:val="24"/>
          <w:szCs w:val="24"/>
          <w:lang w:val="ro-RO"/>
        </w:rPr>
        <w:t xml:space="preserve">Agenția Națională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Asistență Socială</w:t>
      </w:r>
      <w:r w:rsidRPr="004E5E9D">
        <w:rPr>
          <w:sz w:val="24"/>
          <w:szCs w:val="24"/>
          <w:lang w:val="ro-RO"/>
        </w:rPr>
        <w:t xml:space="preserve"> pentru anii 2018-2026</w:t>
      </w:r>
    </w:p>
    <w:p w:rsidR="001E6A90" w:rsidRPr="004E5E9D" w:rsidRDefault="001E6A90" w:rsidP="001E6A90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E6A90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Costurile estimative pentru aplicarea Planului de acțiuni </w:t>
      </w:r>
      <w:r>
        <w:rPr>
          <w:b/>
          <w:sz w:val="28"/>
          <w:szCs w:val="28"/>
          <w:lang w:val="ro-RO"/>
        </w:rPr>
        <w:t>privind</w:t>
      </w:r>
      <w:r w:rsidRPr="004E5E9D">
        <w:rPr>
          <w:b/>
          <w:sz w:val="28"/>
          <w:szCs w:val="28"/>
          <w:lang w:val="ro-RO"/>
        </w:rPr>
        <w:t xml:space="preserve"> implementarea Programului național </w:t>
      </w:r>
    </w:p>
    <w:p w:rsidR="001E6A90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de dezinstituționalizare a persoanelor cu dizabilități intelectuale și psihosociale din instituțiile rezidențiale </w:t>
      </w: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>gestionate de Agenția Națională Asistență Socială pentru anul 2020</w:t>
      </w:r>
    </w:p>
    <w:p w:rsidR="001E6A90" w:rsidRPr="004E5E9D" w:rsidRDefault="001E6A90" w:rsidP="001E6A90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tbl>
      <w:tblPr>
        <w:tblW w:w="5000" w:type="pct"/>
        <w:tblLayout w:type="fixed"/>
        <w:tblLook w:val="04A0"/>
      </w:tblPr>
      <w:tblGrid>
        <w:gridCol w:w="667"/>
        <w:gridCol w:w="7571"/>
        <w:gridCol w:w="1681"/>
        <w:gridCol w:w="1541"/>
        <w:gridCol w:w="1541"/>
        <w:gridCol w:w="1620"/>
      </w:tblGrid>
      <w:tr w:rsidR="001E6A90" w:rsidRPr="004E5E9D" w:rsidTr="00D86FE0">
        <w:trPr>
          <w:trHeight w:val="288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Denumirea acțiunii</w:t>
            </w:r>
          </w:p>
        </w:tc>
        <w:tc>
          <w:tcPr>
            <w:tcW w:w="2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 2020</w:t>
            </w:r>
          </w:p>
        </w:tc>
      </w:tr>
      <w:tr w:rsidR="001E6A90" w:rsidRPr="004E5E9D" w:rsidTr="00D86FE0">
        <w:trPr>
          <w:trHeight w:val="341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local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Finanțare din proiecte și granturi</w:t>
            </w:r>
          </w:p>
        </w:tc>
      </w:tr>
    </w:tbl>
    <w:p w:rsidR="001E6A90" w:rsidRPr="004E5E9D" w:rsidRDefault="001E6A90" w:rsidP="001E6A90">
      <w:pPr>
        <w:rPr>
          <w:sz w:val="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7571"/>
        <w:gridCol w:w="1681"/>
        <w:gridCol w:w="1541"/>
        <w:gridCol w:w="1541"/>
        <w:gridCol w:w="1620"/>
      </w:tblGrid>
      <w:tr w:rsidR="001E6A90" w:rsidRPr="004E5E9D" w:rsidTr="00D86FE0">
        <w:trPr>
          <w:cantSplit/>
          <w:trHeight w:val="341"/>
          <w:tblHeader/>
        </w:trPr>
        <w:tc>
          <w:tcPr>
            <w:tcW w:w="228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589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75" w:type="pct"/>
            <w:noWrap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527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527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54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1E6A90" w:rsidRPr="004E5E9D" w:rsidTr="00D86FE0">
        <w:trPr>
          <w:trHeight w:val="449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1. Transformarea 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șase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instituții rezidențiale din gestiunea Agenției Naționale Asistență Socială </w:t>
            </w:r>
          </w:p>
        </w:tc>
      </w:tr>
      <w:tr w:rsidR="001E6A90" w:rsidRPr="004E5E9D" w:rsidTr="00D86FE0">
        <w:trPr>
          <w:trHeight w:val="35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1.1.</w:t>
            </w:r>
          </w:p>
        </w:tc>
        <w:tc>
          <w:tcPr>
            <w:tcW w:w="2589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Instituirea și funcționarea unei 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chipe de implementare a </w:t>
            </w:r>
            <w:r>
              <w:rPr>
                <w:color w:val="000000"/>
                <w:sz w:val="24"/>
                <w:szCs w:val="24"/>
                <w:lang w:val="ro-RO"/>
              </w:rPr>
              <w:t>P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rogramului 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1310.9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1310.9</w:t>
            </w:r>
          </w:p>
        </w:tc>
      </w:tr>
      <w:tr w:rsidR="001E6A90" w:rsidRPr="004E5E9D" w:rsidTr="00D86FE0">
        <w:trPr>
          <w:trHeight w:val="44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1.3.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Aplicare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a de către instituțiile rezidențiale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a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planurilor de transformare 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7073.1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6736.4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336.7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665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1.4.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Reevaluarea persoanelor cu dizabilități cu grad înalt de autonomie plasate în instituțiile rezidențiale pentru a fi dezinstituționalizate în servicii comunitare, </w:t>
            </w:r>
            <w:r>
              <w:rPr>
                <w:color w:val="000000"/>
                <w:sz w:val="24"/>
                <w:szCs w:val="24"/>
                <w:lang w:val="ro-RO"/>
              </w:rPr>
              <w:t>familii biologice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/extinse și trai independent  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44.0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44.0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93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1.5.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Pregătirea și transferarea persoanelor cu dizabilități cu statut de copil din instituțiile rezidențiale Orhei și Hîncești în servicii sociale comunitare 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4056.4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3056.4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1000.0</w:t>
            </w: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1.6.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Pregătirea și transferarea persoanelor în etate (cu vîrsta de peste 70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de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ani)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 din instituțiile rezidențiale în azilurile/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centrele de plasament pentru persoanele în etate din gestiunea </w:t>
            </w:r>
            <w:r>
              <w:rPr>
                <w:color w:val="000000"/>
                <w:sz w:val="24"/>
                <w:szCs w:val="24"/>
                <w:lang w:val="ro-RO"/>
              </w:rPr>
              <w:t>Agenției Naționale Asistență Socială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după caz, din subordinea </w:t>
            </w:r>
            <w:r>
              <w:rPr>
                <w:color w:val="000000"/>
                <w:sz w:val="24"/>
                <w:szCs w:val="24"/>
                <w:lang w:val="ro-RO"/>
              </w:rPr>
              <w:t>autorităților publice locale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401.6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401.6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211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1.7.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Reorganizarea instituțiilor rezidențiale în baza prevederilor noilor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 xml:space="preserve">regulamente aprobate privind activitatea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entrelor regionale create și privind activitatea  instituțiilor rezidențiale reorganizate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880.0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880.0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13766.0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11074.4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380.7</w:t>
            </w:r>
          </w:p>
        </w:tc>
        <w:tc>
          <w:tcPr>
            <w:tcW w:w="554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2310.9</w:t>
            </w:r>
          </w:p>
        </w:tc>
      </w:tr>
      <w:tr w:rsidR="001E6A90" w:rsidRPr="004E5E9D" w:rsidTr="00D86FE0">
        <w:trPr>
          <w:trHeight w:val="386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2. Crearea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entrelor regionale (Nord, Centru și Sud) de dezvoltare și prestare a serviciilor sociale pentru persoane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cu dizabilități intelectuale și psihosociale </w:t>
            </w:r>
          </w:p>
        </w:tc>
      </w:tr>
      <w:tr w:rsidR="001E6A90" w:rsidRPr="004E5E9D" w:rsidTr="00D86FE0">
        <w:trPr>
          <w:trHeight w:val="26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2.2.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Instituirea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entrelor regionale în baza </w:t>
            </w:r>
            <w:r>
              <w:rPr>
                <w:color w:val="000000"/>
                <w:sz w:val="24"/>
                <w:szCs w:val="24"/>
                <w:lang w:val="ro-RO"/>
              </w:rPr>
              <w:t>regulamentului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-cadru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1646.0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1646.0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62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2.3.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Preluarea în gestiune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a serviciilor sociale comunitare create de instituțiile rezidențiale  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58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2.4.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Dezvoltarea serviciilor sociale în baza imobilelor achiziționate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entrele regionale sau puse la dispoziție de donatori, persoane fizice sau juridice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13018.0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6509.0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6509.0</w:t>
            </w:r>
          </w:p>
        </w:tc>
      </w:tr>
      <w:tr w:rsidR="001E6A90" w:rsidRPr="004E5E9D" w:rsidTr="00D86FE0">
        <w:trPr>
          <w:trHeight w:val="44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2.5.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a diferitor tipuri de servicii sociale de la prestatori publici sau privați în scopul dezinstituționalizării 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5887.5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5887.5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872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2.6.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Acordarea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regionale, după caz, </w:t>
            </w:r>
            <w:r>
              <w:rPr>
                <w:color w:val="000000"/>
                <w:sz w:val="24"/>
                <w:szCs w:val="24"/>
                <w:lang w:val="ro-RO"/>
              </w:rPr>
              <w:t>autoritățile publice locale de nivelurile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întîi și 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a suportului  pentru perioada de tranziție </w:t>
            </w:r>
            <w:r>
              <w:rPr>
                <w:sz w:val="24"/>
                <w:szCs w:val="24"/>
                <w:lang w:val="ro-RO"/>
              </w:rPr>
              <w:t>de la trai î</w:t>
            </w:r>
            <w:r w:rsidRPr="004E5E9D">
              <w:rPr>
                <w:sz w:val="24"/>
                <w:szCs w:val="24"/>
                <w:lang w:val="ro-RO"/>
              </w:rPr>
              <w:t xml:space="preserve">n instituție la trai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independent </w:t>
            </w:r>
            <w:r w:rsidRPr="004E5E9D">
              <w:rPr>
                <w:sz w:val="24"/>
                <w:szCs w:val="24"/>
                <w:lang w:val="ro-RO"/>
              </w:rPr>
              <w:t xml:space="preserve">în comunitate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sau în familii biologice</w:t>
            </w:r>
            <w:r>
              <w:rPr>
                <w:color w:val="000000"/>
                <w:sz w:val="24"/>
                <w:szCs w:val="24"/>
                <w:lang w:val="ro-RO"/>
              </w:rPr>
              <w:t>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extinse sau servicii de tip familial, prin procurarea de produse alimentare și igienice, medicamente, echipamente ajutătoare tehnice, conform nevoilor individuale 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persoanelor dezinstituționalizate, pînă la stabilirea prestațiilor sociale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100.0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100.0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20651.5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14142.5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6509.0</w:t>
            </w:r>
          </w:p>
        </w:tc>
      </w:tr>
      <w:tr w:rsidR="001E6A90" w:rsidRPr="004E5E9D" w:rsidTr="00D86FE0">
        <w:trPr>
          <w:trHeight w:val="377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3. Prevenirea instituționalizării persoanelor cu dizabilități intelectuale și psihosociale </w:t>
            </w:r>
          </w:p>
        </w:tc>
      </w:tr>
      <w:tr w:rsidR="001E6A90" w:rsidRPr="004E5E9D" w:rsidTr="00D86FE0">
        <w:trPr>
          <w:trHeight w:val="35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3.2.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Acordarea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suportului metodologic structurilor teritoriale de asistență socială în vederea dezvoltării serviciilor sociale comunitare pentru prevenirea instituționalizării (vizite de monitorizare,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mentorat, schimb de experiență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ș.a.)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2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Crearea și/sau contractarea serviciilor sociale comunitare de către autoritățile publice locale de nivel</w:t>
            </w:r>
            <w:r>
              <w:rPr>
                <w:color w:val="000000"/>
                <w:sz w:val="24"/>
                <w:szCs w:val="24"/>
                <w:lang w:val="ro-RO"/>
              </w:rPr>
              <w:t>urile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întîi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și </w:t>
            </w:r>
            <w:r>
              <w:rPr>
                <w:color w:val="000000"/>
                <w:sz w:val="24"/>
                <w:szCs w:val="24"/>
                <w:lang w:val="ro-RO"/>
              </w:rPr>
              <w:t>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de la prestatori publici sau privați  în scopul prevenirii instituționalizării persoanelor cu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 xml:space="preserve">dizabilități intelectuale și psihosociale 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În limitele alocațiilor bugetare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260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30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4. Fortificarea capacităților resurselor umane implicate în acordarea serviciilor de suport persoanelor cu dizabilități intelectuale și psihosociale atît din instituțiile rezidențiale, cît și din serviciile sociale comunitare </w:t>
            </w: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instruirilor inițiale și continu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personalului implicat în prestarea serviciilor sociale persoanelor cu dizabilități intelectuale și psihosociale din cadrul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entrelor regionale și a</w:t>
            </w:r>
            <w:r>
              <w:rPr>
                <w:color w:val="000000"/>
                <w:sz w:val="24"/>
                <w:szCs w:val="24"/>
                <w:lang w:val="ro-RO"/>
              </w:rPr>
              <w:t>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instituțiilor rezidențiale 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312.7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312.7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4.4.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Evaluarea lunară și anuală a performanțelor personalului implicat în dezvoltarea și prestarea serviciilor pentru persoane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intelectuale și psihosociale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din cadrul serviciilor sociale comunitare gestionate de Centrele regionale și instituțiile rezidențiale, în baza formularului de evaluare aprobat  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312.7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312.7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40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5. Evaluarea și monitorizarea respectării drepturilor persoanelor cu dizabilități intelectuale și psihosociale atît în instituțiile sociale rezidențiale, cît și în serviciile sociale comunitare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din cadrul c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entrel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or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regionale</w:t>
            </w:r>
          </w:p>
        </w:tc>
      </w:tr>
      <w:tr w:rsidR="001E6A90" w:rsidRPr="004E5E9D" w:rsidTr="00D86FE0">
        <w:trPr>
          <w:trHeight w:val="35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5.1.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Consolidarea mecanismului independent de monitorizare a respectării drepturilor persoanelor cu dizabilități  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50"/>
        </w:trPr>
        <w:tc>
          <w:tcPr>
            <w:tcW w:w="228" w:type="pct"/>
            <w:noWrap/>
            <w:vAlign w:val="center"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5.3.</w:t>
            </w:r>
          </w:p>
        </w:tc>
        <w:tc>
          <w:tcPr>
            <w:tcW w:w="2589" w:type="pct"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prestării  Serviciului de asistență telefonică gratuită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pentru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persoanel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</w:t>
            </w:r>
          </w:p>
        </w:tc>
        <w:tc>
          <w:tcPr>
            <w:tcW w:w="575" w:type="pct"/>
            <w:noWrap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527" w:type="pct"/>
            <w:noWrap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527" w:type="pct"/>
            <w:noWrap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89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5.4.</w:t>
            </w:r>
          </w:p>
        </w:tc>
        <w:tc>
          <w:tcPr>
            <w:tcW w:w="258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Organizarea seminarelor de informare și instruire a persoanelor cu dizabilități din instituțiile rezidențiale și serviciile sociale </w:t>
            </w:r>
            <w:r>
              <w:rPr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</w:t>
            </w:r>
            <w:r>
              <w:rPr>
                <w:color w:val="000000"/>
                <w:sz w:val="24"/>
                <w:szCs w:val="24"/>
                <w:lang w:val="ro-RO"/>
              </w:rPr>
              <w:t>or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regionale cu privire la drepturile lor și modalitățile de raportare a încălcărilor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107.1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107.1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8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968.3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968.3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206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Obiectivul 6. Informarea și sensibilizarea populației cu privire la dreptul persoanelor cu dizabilități intelectuale și psihosociale de a trăi în comunitate</w:t>
            </w:r>
          </w:p>
        </w:tc>
      </w:tr>
      <w:tr w:rsidR="001E6A90" w:rsidRPr="004E5E9D" w:rsidTr="00D86FE0">
        <w:trPr>
          <w:trHeight w:val="58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6.1.</w:t>
            </w:r>
          </w:p>
        </w:tc>
        <w:tc>
          <w:tcPr>
            <w:tcW w:w="2588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Organizarea campaniilor de informare și sensibilizare a opiniei publice cu privire la promovarea drepturilor și imaginii pozitive a persoanelor cu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dizabilități intelectuale și psihosociale dezinstituționalizate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260.0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4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6.2.</w:t>
            </w:r>
          </w:p>
        </w:tc>
        <w:tc>
          <w:tcPr>
            <w:tcW w:w="2588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Instruirea inițială și continuă a reprezentanților mass-medi</w:t>
            </w:r>
            <w:r>
              <w:rPr>
                <w:color w:val="000000"/>
                <w:sz w:val="24"/>
                <w:szCs w:val="24"/>
                <w:lang w:val="ro-RO"/>
              </w:rPr>
              <w:t>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privire la modul de reflectare și promovare a imaginii pozitive a persoanelor cu dizabilități intelectuale și psihosociale dezinstituționalizate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80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6.3.</w:t>
            </w:r>
          </w:p>
        </w:tc>
        <w:tc>
          <w:tcPr>
            <w:tcW w:w="2588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evenimentelor de informare a reprezentanților autorităților publice centrale și locale, prestatorilor de servicii de sănătate, educație, asistență juridică, angajare în cîmpul muncii cu privire la respectarea drepturilor persoanelor cu dizabilități intelectuale și psihosociale dezinstituționalizate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4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6.4.</w:t>
            </w:r>
          </w:p>
        </w:tc>
        <w:tc>
          <w:tcPr>
            <w:tcW w:w="2588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Informarea populației, inclusiv prin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intermediul mass-mediei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, cu privire la avantajele dezinstituționalizării  persoanelor cu dizabilități intelectuale și psihosociale din instituțiile rezidențiale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54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</w:tr>
      <w:tr w:rsidR="001E6A90" w:rsidRPr="004E5E9D" w:rsidTr="00D86FE0">
        <w:trPr>
          <w:trHeight w:val="80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88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530.3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400.3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54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0.0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88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575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36228.8</w:t>
            </w:r>
          </w:p>
        </w:tc>
        <w:tc>
          <w:tcPr>
            <w:tcW w:w="527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26898.2</w:t>
            </w:r>
          </w:p>
        </w:tc>
        <w:tc>
          <w:tcPr>
            <w:tcW w:w="527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510.7</w:t>
            </w:r>
          </w:p>
        </w:tc>
        <w:tc>
          <w:tcPr>
            <w:tcW w:w="554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8819.9</w:t>
            </w:r>
          </w:p>
        </w:tc>
      </w:tr>
    </w:tbl>
    <w:p w:rsidR="001E6A90" w:rsidRPr="004E5E9D" w:rsidRDefault="001E6A90" w:rsidP="001E6A90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E6A90" w:rsidRPr="004E5E9D" w:rsidRDefault="001E6A90" w:rsidP="001E6A90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4E5E9D">
        <w:rPr>
          <w:rFonts w:asciiTheme="majorBidi" w:hAnsiTheme="majorBidi" w:cstheme="majorBidi"/>
          <w:sz w:val="28"/>
          <w:szCs w:val="28"/>
          <w:lang w:val="ro-RO" w:eastAsia="ru-RU"/>
        </w:rPr>
        <w:br w:type="page"/>
      </w:r>
    </w:p>
    <w:p w:rsidR="001E6A90" w:rsidRPr="004E5E9D" w:rsidRDefault="001E6A90" w:rsidP="001E6A90">
      <w:pPr>
        <w:ind w:left="792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lastRenderedPageBreak/>
        <w:t xml:space="preserve">Anexa nr. 4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la Planul de acțiuni </w:t>
      </w:r>
      <w:r>
        <w:rPr>
          <w:sz w:val="24"/>
          <w:szCs w:val="24"/>
          <w:lang w:val="ro-RO"/>
        </w:rPr>
        <w:t>privind</w:t>
      </w:r>
      <w:r w:rsidRPr="004E5E9D">
        <w:rPr>
          <w:sz w:val="24"/>
          <w:szCs w:val="24"/>
          <w:lang w:val="ro-RO"/>
        </w:rPr>
        <w:t xml:space="preserve"> implementarea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Programului național de dezinstituționalizare 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persoanelor cu dizabilități intelectuale și psihosociale din </w:t>
      </w:r>
    </w:p>
    <w:p w:rsidR="001E6A90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instituțiile rezidențiale gestionate de </w:t>
      </w:r>
      <w:r>
        <w:rPr>
          <w:sz w:val="24"/>
          <w:szCs w:val="24"/>
          <w:lang w:val="ro-RO"/>
        </w:rPr>
        <w:t xml:space="preserve">Agenția Națională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Asistență Socială</w:t>
      </w:r>
      <w:r w:rsidRPr="004E5E9D">
        <w:rPr>
          <w:sz w:val="24"/>
          <w:szCs w:val="24"/>
          <w:lang w:val="ro-RO"/>
        </w:rPr>
        <w:t xml:space="preserve"> pentru anii 2018-2026</w:t>
      </w:r>
    </w:p>
    <w:p w:rsidR="001E6A90" w:rsidRPr="00C17B6B" w:rsidRDefault="001E6A90" w:rsidP="001E6A90">
      <w:pPr>
        <w:tabs>
          <w:tab w:val="left" w:pos="9203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Costurile estimative pentru aplicarea Planului de acțiuni </w:t>
      </w:r>
      <w:r>
        <w:rPr>
          <w:b/>
          <w:sz w:val="28"/>
          <w:szCs w:val="28"/>
          <w:lang w:val="ro-RO"/>
        </w:rPr>
        <w:t>privind</w:t>
      </w:r>
      <w:r w:rsidRPr="004E5E9D">
        <w:rPr>
          <w:b/>
          <w:sz w:val="28"/>
          <w:szCs w:val="28"/>
          <w:lang w:val="ro-RO"/>
        </w:rPr>
        <w:t xml:space="preserve"> implementarea Programului național </w:t>
      </w: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de dezinstituționalizare a persoanelor cu dizabilități intelectuale și psihosociale din instituțiile rezidențiale </w:t>
      </w: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>gestionate de Agenția Națională Asistență Socială pentru anul 2021</w:t>
      </w:r>
    </w:p>
    <w:p w:rsidR="001E6A90" w:rsidRPr="00C17B6B" w:rsidRDefault="001E6A90" w:rsidP="001E6A90">
      <w:pPr>
        <w:tabs>
          <w:tab w:val="left" w:pos="9203"/>
        </w:tabs>
        <w:rPr>
          <w:rFonts w:asciiTheme="majorBidi" w:hAnsiTheme="majorBidi" w:cstheme="majorBidi"/>
          <w:sz w:val="22"/>
          <w:szCs w:val="28"/>
          <w:lang w:val="ro-RO" w:eastAsia="ru-RU"/>
        </w:rPr>
      </w:pPr>
    </w:p>
    <w:tbl>
      <w:tblPr>
        <w:tblW w:w="5000" w:type="pct"/>
        <w:tblLayout w:type="fixed"/>
        <w:tblLook w:val="04A0"/>
      </w:tblPr>
      <w:tblGrid>
        <w:gridCol w:w="661"/>
        <w:gridCol w:w="7433"/>
        <w:gridCol w:w="1684"/>
        <w:gridCol w:w="1696"/>
        <w:gridCol w:w="1547"/>
        <w:gridCol w:w="1600"/>
      </w:tblGrid>
      <w:tr w:rsidR="001E6A90" w:rsidRPr="004E5E9D" w:rsidTr="00D86FE0">
        <w:trPr>
          <w:trHeight w:val="288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Denumirea acțiunii</w:t>
            </w:r>
          </w:p>
        </w:tc>
        <w:tc>
          <w:tcPr>
            <w:tcW w:w="22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 2021</w:t>
            </w:r>
          </w:p>
        </w:tc>
      </w:tr>
      <w:tr w:rsidR="001E6A90" w:rsidRPr="004E5E9D" w:rsidTr="00D86FE0">
        <w:trPr>
          <w:trHeight w:val="598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local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Finanțare din proiecte și granturi</w:t>
            </w:r>
          </w:p>
        </w:tc>
      </w:tr>
    </w:tbl>
    <w:p w:rsidR="001E6A90" w:rsidRPr="004E5E9D" w:rsidRDefault="001E6A90" w:rsidP="001E6A90">
      <w:pPr>
        <w:rPr>
          <w:sz w:val="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7433"/>
        <w:gridCol w:w="1684"/>
        <w:gridCol w:w="1696"/>
        <w:gridCol w:w="1550"/>
        <w:gridCol w:w="1591"/>
      </w:tblGrid>
      <w:tr w:rsidR="001E6A90" w:rsidRPr="004E5E9D" w:rsidTr="00D86FE0">
        <w:trPr>
          <w:cantSplit/>
          <w:trHeight w:val="226"/>
          <w:tblHeader/>
        </w:trPr>
        <w:tc>
          <w:tcPr>
            <w:tcW w:w="226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542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76" w:type="pct"/>
            <w:noWrap/>
            <w:vAlign w:val="center"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580" w:type="pct"/>
            <w:vAlign w:val="center"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529" w:type="pct"/>
            <w:vAlign w:val="center"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47" w:type="pct"/>
            <w:vAlign w:val="center"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1E6A90" w:rsidRPr="004E5E9D" w:rsidTr="00D86FE0">
        <w:trPr>
          <w:trHeight w:val="260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1. Transformarea 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șase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instituții rezidențiale din gestiunea Agenției Naționale Asistență Socială </w:t>
            </w:r>
          </w:p>
        </w:tc>
      </w:tr>
      <w:tr w:rsidR="001E6A90" w:rsidRPr="004E5E9D" w:rsidTr="00D86FE0">
        <w:trPr>
          <w:trHeight w:val="260"/>
        </w:trPr>
        <w:tc>
          <w:tcPr>
            <w:tcW w:w="22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1.3.</w:t>
            </w:r>
          </w:p>
        </w:tc>
        <w:tc>
          <w:tcPr>
            <w:tcW w:w="254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plicare</w:t>
            </w:r>
            <w:r>
              <w:rPr>
                <w:color w:val="000000"/>
                <w:sz w:val="24"/>
                <w:szCs w:val="24"/>
                <w:lang w:val="ro-RO"/>
              </w:rPr>
              <w:t>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de către instituțiile rezidențiale a planurilor de transformare 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6980.3</w:t>
            </w:r>
          </w:p>
        </w:tc>
        <w:tc>
          <w:tcPr>
            <w:tcW w:w="580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6980.3</w:t>
            </w:r>
          </w:p>
        </w:tc>
        <w:tc>
          <w:tcPr>
            <w:tcW w:w="52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10"/>
        </w:trPr>
        <w:tc>
          <w:tcPr>
            <w:tcW w:w="22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1.4.</w:t>
            </w:r>
          </w:p>
        </w:tc>
        <w:tc>
          <w:tcPr>
            <w:tcW w:w="254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Reevaluarea persoanelor cu dizabilități cu grad înalt de autonomie plasate în instituțiile rezidențiale pentru a fi dezinstituționalizate în servicii comunitare, familii biologice/extinse și trai independent  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46.2</w:t>
            </w:r>
          </w:p>
        </w:tc>
        <w:tc>
          <w:tcPr>
            <w:tcW w:w="580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9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46.2</w:t>
            </w:r>
          </w:p>
        </w:tc>
        <w:tc>
          <w:tcPr>
            <w:tcW w:w="547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40"/>
        </w:trPr>
        <w:tc>
          <w:tcPr>
            <w:tcW w:w="22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1.6.</w:t>
            </w:r>
          </w:p>
        </w:tc>
        <w:tc>
          <w:tcPr>
            <w:tcW w:w="254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Pregătirea și transferarea persoanelor în etate (cu vîrsta de peste 70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de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ani)  din instituț</w:t>
            </w:r>
            <w:r>
              <w:rPr>
                <w:color w:val="000000"/>
                <w:sz w:val="24"/>
                <w:szCs w:val="24"/>
                <w:lang w:val="ro-RO"/>
              </w:rPr>
              <w:t>iile rezidențiale în azilurile/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centrele de plasament pentru persoanele în etate din gestiunea </w:t>
            </w:r>
            <w:r>
              <w:rPr>
                <w:color w:val="000000"/>
                <w:sz w:val="24"/>
                <w:szCs w:val="24"/>
                <w:lang w:val="ro-RO"/>
              </w:rPr>
              <w:t>Agenției Naționale Asistență Socială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după caz, din subordinea </w:t>
            </w:r>
            <w:r>
              <w:rPr>
                <w:color w:val="000000"/>
                <w:sz w:val="24"/>
                <w:szCs w:val="24"/>
                <w:lang w:val="ro-RO"/>
              </w:rPr>
              <w:t>autorităților publice locale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421.3</w:t>
            </w:r>
          </w:p>
        </w:tc>
        <w:tc>
          <w:tcPr>
            <w:tcW w:w="580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421.3</w:t>
            </w:r>
          </w:p>
        </w:tc>
        <w:tc>
          <w:tcPr>
            <w:tcW w:w="52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58"/>
        </w:trPr>
        <w:tc>
          <w:tcPr>
            <w:tcW w:w="22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1.7.</w:t>
            </w:r>
          </w:p>
        </w:tc>
        <w:tc>
          <w:tcPr>
            <w:tcW w:w="254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Reorganizarea instituțiilor rezidențiale în baza prevederilor noilor regulamente aprobate privind activitatea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entrelor regionale create și privind activitatea  instituțiilor rezidențiale reorganizate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622.0</w:t>
            </w:r>
          </w:p>
        </w:tc>
        <w:tc>
          <w:tcPr>
            <w:tcW w:w="580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622.0</w:t>
            </w:r>
          </w:p>
        </w:tc>
        <w:tc>
          <w:tcPr>
            <w:tcW w:w="52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6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42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8069.8</w:t>
            </w:r>
          </w:p>
        </w:tc>
        <w:tc>
          <w:tcPr>
            <w:tcW w:w="580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8023.6</w:t>
            </w:r>
          </w:p>
        </w:tc>
        <w:tc>
          <w:tcPr>
            <w:tcW w:w="529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46.2</w:t>
            </w:r>
          </w:p>
        </w:tc>
        <w:tc>
          <w:tcPr>
            <w:tcW w:w="547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296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2. Crearea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entrelor regionale (Nord, Centru și Sud)  de dezvoltare și prestare a serviciilor sociale pentru persoane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cu dizabilități intelectuale și psihosociale </w:t>
            </w:r>
          </w:p>
        </w:tc>
      </w:tr>
      <w:tr w:rsidR="001E6A90" w:rsidRPr="004E5E9D" w:rsidTr="00D86FE0">
        <w:trPr>
          <w:trHeight w:val="350"/>
        </w:trPr>
        <w:tc>
          <w:tcPr>
            <w:tcW w:w="22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2.2.</w:t>
            </w:r>
          </w:p>
        </w:tc>
        <w:tc>
          <w:tcPr>
            <w:tcW w:w="254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Instituirea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entrelor regionale în baza </w:t>
            </w:r>
            <w:r>
              <w:rPr>
                <w:color w:val="000000"/>
                <w:sz w:val="24"/>
                <w:szCs w:val="24"/>
                <w:lang w:val="ro-RO"/>
              </w:rPr>
              <w:t>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egulamentului-cadru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1726.6</w:t>
            </w:r>
          </w:p>
        </w:tc>
        <w:tc>
          <w:tcPr>
            <w:tcW w:w="580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1726.6</w:t>
            </w:r>
          </w:p>
        </w:tc>
        <w:tc>
          <w:tcPr>
            <w:tcW w:w="52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40"/>
        </w:trPr>
        <w:tc>
          <w:tcPr>
            <w:tcW w:w="22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2.3.</w:t>
            </w:r>
          </w:p>
        </w:tc>
        <w:tc>
          <w:tcPr>
            <w:tcW w:w="254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Preluarea în gestiune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a serviciilor sociale comunitare create de instituțiile rezidențiale  </w:t>
            </w:r>
          </w:p>
        </w:tc>
        <w:tc>
          <w:tcPr>
            <w:tcW w:w="576" w:type="pct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80" w:type="pct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58"/>
        </w:trPr>
        <w:tc>
          <w:tcPr>
            <w:tcW w:w="22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2.4.</w:t>
            </w:r>
          </w:p>
        </w:tc>
        <w:tc>
          <w:tcPr>
            <w:tcW w:w="254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Dezvoltarea serviciilor sociale în baza imobilelor achiziționate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sau puse la dispoziție de donatori, persoane fizice sau juridice 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346.0</w:t>
            </w:r>
          </w:p>
        </w:tc>
        <w:tc>
          <w:tcPr>
            <w:tcW w:w="580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173.0</w:t>
            </w:r>
          </w:p>
        </w:tc>
        <w:tc>
          <w:tcPr>
            <w:tcW w:w="529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7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173.0</w:t>
            </w:r>
          </w:p>
        </w:tc>
      </w:tr>
      <w:tr w:rsidR="001E6A90" w:rsidRPr="004E5E9D" w:rsidTr="00D86FE0">
        <w:trPr>
          <w:trHeight w:val="440"/>
        </w:trPr>
        <w:tc>
          <w:tcPr>
            <w:tcW w:w="22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2.5.</w:t>
            </w:r>
          </w:p>
        </w:tc>
        <w:tc>
          <w:tcPr>
            <w:tcW w:w="254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a diferitor tipuri de servicii sociale de la prestatori publici sau privați în scopul dezinstituționalizării 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3910.3</w:t>
            </w:r>
          </w:p>
        </w:tc>
        <w:tc>
          <w:tcPr>
            <w:tcW w:w="580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3910.3</w:t>
            </w:r>
          </w:p>
        </w:tc>
        <w:tc>
          <w:tcPr>
            <w:tcW w:w="52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800"/>
        </w:trPr>
        <w:tc>
          <w:tcPr>
            <w:tcW w:w="22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2.6.</w:t>
            </w:r>
          </w:p>
        </w:tc>
        <w:tc>
          <w:tcPr>
            <w:tcW w:w="254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Acordarea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regionale, după caz, </w:t>
            </w:r>
            <w:r>
              <w:rPr>
                <w:color w:val="000000"/>
                <w:sz w:val="24"/>
                <w:szCs w:val="24"/>
                <w:lang w:val="ro-RO"/>
              </w:rPr>
              <w:t>autoritățile publice locale de nivelurile întîi și 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a suportului pentru perioada de tranziție </w:t>
            </w:r>
            <w:r>
              <w:rPr>
                <w:sz w:val="24"/>
                <w:szCs w:val="24"/>
                <w:lang w:val="ro-RO"/>
              </w:rPr>
              <w:t>de la trai î</w:t>
            </w:r>
            <w:r w:rsidRPr="004E5E9D">
              <w:rPr>
                <w:sz w:val="24"/>
                <w:szCs w:val="24"/>
                <w:lang w:val="ro-RO"/>
              </w:rPr>
              <w:t xml:space="preserve">n instituție la trai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independent </w:t>
            </w:r>
            <w:r w:rsidRPr="004E5E9D">
              <w:rPr>
                <w:sz w:val="24"/>
                <w:szCs w:val="24"/>
                <w:lang w:val="ro-RO"/>
              </w:rPr>
              <w:t xml:space="preserve">în comunitate </w:t>
            </w:r>
            <w:r>
              <w:rPr>
                <w:color w:val="000000"/>
                <w:sz w:val="24"/>
                <w:szCs w:val="24"/>
                <w:lang w:val="ro-RO"/>
              </w:rPr>
              <w:t>sau în familii biologice/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extinse sau servicii de tip familial, prin procurarea de produse alimentare și igienice, medicamente, echipamente ajutătoare tehnice, conform nevoilor individuale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persoanelor dezinstituționalizate, pînă la stabilirea prestațiilor sociale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100.0</w:t>
            </w:r>
          </w:p>
        </w:tc>
        <w:tc>
          <w:tcPr>
            <w:tcW w:w="580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100.0</w:t>
            </w:r>
          </w:p>
        </w:tc>
        <w:tc>
          <w:tcPr>
            <w:tcW w:w="52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6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42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6" w:type="pct"/>
            <w:noWrap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6082.9</w:t>
            </w:r>
          </w:p>
        </w:tc>
        <w:tc>
          <w:tcPr>
            <w:tcW w:w="580" w:type="pct"/>
            <w:noWrap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5909.9</w:t>
            </w:r>
          </w:p>
        </w:tc>
        <w:tc>
          <w:tcPr>
            <w:tcW w:w="529" w:type="pct"/>
            <w:noWrap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7" w:type="pct"/>
            <w:noWrap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173.0</w:t>
            </w:r>
          </w:p>
        </w:tc>
      </w:tr>
      <w:tr w:rsidR="001E6A90" w:rsidRPr="004E5E9D" w:rsidTr="00D86FE0">
        <w:trPr>
          <w:trHeight w:val="350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3. Prevenirea instituționalizării persoanelor cu dizabilități intelectuale și psihosociale </w:t>
            </w:r>
          </w:p>
        </w:tc>
      </w:tr>
      <w:tr w:rsidR="001E6A90" w:rsidRPr="004E5E9D" w:rsidTr="00D86FE0">
        <w:trPr>
          <w:trHeight w:val="710"/>
        </w:trPr>
        <w:tc>
          <w:tcPr>
            <w:tcW w:w="22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3.2.</w:t>
            </w:r>
          </w:p>
        </w:tc>
        <w:tc>
          <w:tcPr>
            <w:tcW w:w="254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Acordarea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suportului metodologic structurilor teritoriale de asistență socială în vederea dezvoltării serviciilor sociale comunitare pentru prevenirea instituționalizării (vizite de monitorizare, mentorat, schimb de experiență ș.a.)</w:t>
            </w:r>
          </w:p>
        </w:tc>
        <w:tc>
          <w:tcPr>
            <w:tcW w:w="576" w:type="pct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80" w:type="pct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29"/>
        </w:trPr>
        <w:tc>
          <w:tcPr>
            <w:tcW w:w="22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54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Crearea și/sau contractarea serviciilor sociale comunitare de către autori</w:t>
            </w:r>
            <w:r>
              <w:rPr>
                <w:color w:val="000000"/>
                <w:sz w:val="24"/>
                <w:szCs w:val="24"/>
                <w:lang w:val="ro-RO"/>
              </w:rPr>
              <w:t>tățile publice locale de nivelurile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întîi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și </w:t>
            </w:r>
            <w:r>
              <w:rPr>
                <w:color w:val="000000"/>
                <w:sz w:val="24"/>
                <w:szCs w:val="24"/>
                <w:lang w:val="ro-RO"/>
              </w:rPr>
              <w:t>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de la prestatori publici sau privați  în scopul prevenirii instituționalizării persoanelor cu dizabilități intelectuale și psihosociale </w:t>
            </w:r>
          </w:p>
        </w:tc>
        <w:tc>
          <w:tcPr>
            <w:tcW w:w="576" w:type="pct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80" w:type="pct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6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42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03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right="-29"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4. Fortificarea capacităților resurselor umane implicate în acordarea serviciilor de suport persoanelor cu dizabilități intelectuale și psihosociale  atît din instituțiile rezidențiale, cît și din serviciile sociale comunitare </w:t>
            </w:r>
          </w:p>
        </w:tc>
      </w:tr>
      <w:tr w:rsidR="001E6A90" w:rsidRPr="004E5E9D" w:rsidTr="00D86FE0">
        <w:trPr>
          <w:trHeight w:val="629"/>
        </w:trPr>
        <w:tc>
          <w:tcPr>
            <w:tcW w:w="22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4.2.</w:t>
            </w:r>
          </w:p>
        </w:tc>
        <w:tc>
          <w:tcPr>
            <w:tcW w:w="254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instruirilor inițiale și continu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personalului implicat în prestarea serviciilor sociale persoanelor cu dizabilități intelectuale și psihosociale din cadrul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entrelor regionale și a</w:t>
            </w:r>
            <w:r>
              <w:rPr>
                <w:color w:val="000000"/>
                <w:sz w:val="24"/>
                <w:szCs w:val="24"/>
                <w:lang w:val="ro-RO"/>
              </w:rPr>
              <w:t>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instituțiilor rezidențiale 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328.0</w:t>
            </w:r>
          </w:p>
        </w:tc>
        <w:tc>
          <w:tcPr>
            <w:tcW w:w="577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328.0</w:t>
            </w:r>
          </w:p>
        </w:tc>
        <w:tc>
          <w:tcPr>
            <w:tcW w:w="53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47"/>
        </w:trPr>
        <w:tc>
          <w:tcPr>
            <w:tcW w:w="22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4.4.</w:t>
            </w:r>
          </w:p>
        </w:tc>
        <w:tc>
          <w:tcPr>
            <w:tcW w:w="2542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Evaluarea lunară și anuală</w:t>
            </w:r>
            <w:r>
              <w:rPr>
                <w:color w:val="000000"/>
                <w:sz w:val="24"/>
                <w:szCs w:val="24"/>
                <w:lang w:val="ro-RO"/>
              </w:rPr>
              <w:t>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în baza formularului de evaluare aprobat</w:t>
            </w:r>
            <w:r>
              <w:rPr>
                <w:color w:val="000000"/>
                <w:sz w:val="24"/>
                <w:szCs w:val="24"/>
                <w:lang w:val="ro-RO"/>
              </w:rPr>
              <w:t>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 a performanțelor personalului implicat în dezvoltarea și prestarea serviciilor pentru persoane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intelectuale și psihosociale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din cadrul serviciilor sociale comunitare gestionate de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entrele regionale și instituțiile rezidențiale</w:t>
            </w:r>
          </w:p>
        </w:tc>
        <w:tc>
          <w:tcPr>
            <w:tcW w:w="576" w:type="pct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77" w:type="pct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3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6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42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6" w:type="pct"/>
            <w:noWrap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328.0</w:t>
            </w:r>
          </w:p>
        </w:tc>
        <w:tc>
          <w:tcPr>
            <w:tcW w:w="577" w:type="pct"/>
            <w:noWrap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328.0</w:t>
            </w:r>
          </w:p>
        </w:tc>
        <w:tc>
          <w:tcPr>
            <w:tcW w:w="53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66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5. Evaluarea și monitorizarea respectării drepturilor persoanelor cu dizabilități intelectuale și psihosociale atît în instituțiile sociale rezidențiale, cît și în serviciile sociale comunitare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centrelor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r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egionale</w:t>
            </w:r>
          </w:p>
        </w:tc>
      </w:tr>
      <w:tr w:rsidR="001E6A90" w:rsidRPr="004E5E9D" w:rsidTr="00D86FE0">
        <w:trPr>
          <w:trHeight w:val="35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5.3.</w:t>
            </w:r>
          </w:p>
        </w:tc>
        <w:tc>
          <w:tcPr>
            <w:tcW w:w="253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prestării  Serviciului de asistență telefonică gratuită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pentru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persoanel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577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53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5.4.</w:t>
            </w:r>
          </w:p>
        </w:tc>
        <w:tc>
          <w:tcPr>
            <w:tcW w:w="2539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Organizarea seminarelor de informare și instruire a persoanelor cu dizabilități din instituțiile rezidențiale și serviciile sociale </w:t>
            </w:r>
            <w:r>
              <w:rPr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</w:t>
            </w:r>
            <w:r>
              <w:rPr>
                <w:color w:val="000000"/>
                <w:sz w:val="24"/>
                <w:szCs w:val="24"/>
                <w:lang w:val="ro-RO"/>
              </w:rPr>
              <w:t>or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regionale cu privire la drepturile lor și modalitățile de raportare a încălcărilor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112.3</w:t>
            </w:r>
          </w:p>
        </w:tc>
        <w:tc>
          <w:tcPr>
            <w:tcW w:w="577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112.3</w:t>
            </w:r>
          </w:p>
        </w:tc>
        <w:tc>
          <w:tcPr>
            <w:tcW w:w="53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39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6" w:type="pct"/>
            <w:noWrap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973.5</w:t>
            </w:r>
          </w:p>
        </w:tc>
        <w:tc>
          <w:tcPr>
            <w:tcW w:w="577" w:type="pct"/>
            <w:noWrap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973.5</w:t>
            </w:r>
          </w:p>
        </w:tc>
        <w:tc>
          <w:tcPr>
            <w:tcW w:w="53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76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Obiectivul 6. Informarea și sensibilizarea populației cu privire la dreptul persoanelor cu dizabilități intelectuale și psihosociale de a trăi în comunitate</w:t>
            </w:r>
          </w:p>
        </w:tc>
      </w:tr>
      <w:tr w:rsidR="001E6A90" w:rsidRPr="004E5E9D" w:rsidTr="00D86FE0">
        <w:trPr>
          <w:trHeight w:val="798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6.1.</w:t>
            </w:r>
          </w:p>
        </w:tc>
        <w:tc>
          <w:tcPr>
            <w:tcW w:w="254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campaniilor de informare și sensibilizare a opiniei publice cu privire la promovarea drepturilor și imaginii pozitive a persoanelor cu dizabilități intelectuale și psihosociale dezinstituționalizate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260.0</w:t>
            </w:r>
          </w:p>
        </w:tc>
        <w:tc>
          <w:tcPr>
            <w:tcW w:w="577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28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51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53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6.2.</w:t>
            </w:r>
          </w:p>
        </w:tc>
        <w:tc>
          <w:tcPr>
            <w:tcW w:w="254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Instruirea inițială și continuă a reprezentanților mass-medi</w:t>
            </w:r>
            <w:r>
              <w:rPr>
                <w:color w:val="000000"/>
                <w:sz w:val="24"/>
                <w:szCs w:val="24"/>
                <w:lang w:val="ro-RO"/>
              </w:rPr>
              <w:t>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privire la modul de reflectare și promovare a imaginii pozitive a persoanelor cu dizabilități intelectuale și psihosociale dezinstituționalizate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577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528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89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6.3.</w:t>
            </w:r>
          </w:p>
        </w:tc>
        <w:tc>
          <w:tcPr>
            <w:tcW w:w="254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Organizarea evenimentelor de informare a reprezentanților autorităților publice centrale și locale, prestatorilor de servicii de sănătate, educație, asistență juridică, angajare în cîmpul muncii cu privire la respectarea drepturilor persoanelor cu dizabilități intelectuale și psihosociale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dezinstituționalizate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216.2</w:t>
            </w:r>
          </w:p>
        </w:tc>
        <w:tc>
          <w:tcPr>
            <w:tcW w:w="577" w:type="pct"/>
            <w:noWrap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528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19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6.4.</w:t>
            </w:r>
          </w:p>
        </w:tc>
        <w:tc>
          <w:tcPr>
            <w:tcW w:w="2540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Informarea populației, inclusiv prin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intermediul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mass-medi</w:t>
            </w:r>
            <w:r>
              <w:rPr>
                <w:color w:val="000000"/>
                <w:sz w:val="24"/>
                <w:szCs w:val="24"/>
                <w:lang w:val="ro-RO"/>
              </w:rPr>
              <w:t>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, cu privire la avantajele dezinstituționalizării  persoanelor cu dizabilități intelectuale și psihosociale din instituțiile rezidențiale</w:t>
            </w:r>
          </w:p>
        </w:tc>
        <w:tc>
          <w:tcPr>
            <w:tcW w:w="57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7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8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5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40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6" w:type="pct"/>
            <w:noWrap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530.3</w:t>
            </w:r>
          </w:p>
        </w:tc>
        <w:tc>
          <w:tcPr>
            <w:tcW w:w="577" w:type="pct"/>
            <w:noWrap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400.3</w:t>
            </w:r>
          </w:p>
        </w:tc>
        <w:tc>
          <w:tcPr>
            <w:tcW w:w="528" w:type="pct"/>
            <w:noWrap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51" w:type="pct"/>
            <w:noWrap/>
            <w:vAlign w:val="center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0.0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540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576" w:type="pct"/>
            <w:noWrap/>
            <w:vAlign w:val="bottom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15984.5</w:t>
            </w:r>
          </w:p>
        </w:tc>
        <w:tc>
          <w:tcPr>
            <w:tcW w:w="577" w:type="pct"/>
            <w:noWrap/>
            <w:vAlign w:val="bottom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15635.3</w:t>
            </w:r>
          </w:p>
        </w:tc>
        <w:tc>
          <w:tcPr>
            <w:tcW w:w="528" w:type="pct"/>
            <w:noWrap/>
            <w:vAlign w:val="bottom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176.2</w:t>
            </w:r>
          </w:p>
        </w:tc>
        <w:tc>
          <w:tcPr>
            <w:tcW w:w="551" w:type="pct"/>
            <w:noWrap/>
            <w:vAlign w:val="bottom"/>
            <w:hideMark/>
          </w:tcPr>
          <w:p w:rsidR="001E6A90" w:rsidRPr="004E5E9D" w:rsidRDefault="001E6A90" w:rsidP="00D86FE0">
            <w:pPr>
              <w:ind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173.0</w:t>
            </w:r>
          </w:p>
        </w:tc>
      </w:tr>
    </w:tbl>
    <w:p w:rsidR="001E6A90" w:rsidRPr="004E5E9D" w:rsidRDefault="001E6A90" w:rsidP="001E6A90">
      <w:pPr>
        <w:tabs>
          <w:tab w:val="left" w:pos="9203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E6A90" w:rsidRPr="004E5E9D" w:rsidRDefault="001E6A90" w:rsidP="001E6A90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4E5E9D">
        <w:rPr>
          <w:rFonts w:asciiTheme="majorBidi" w:hAnsiTheme="majorBidi" w:cstheme="majorBidi"/>
          <w:sz w:val="28"/>
          <w:szCs w:val="28"/>
          <w:lang w:val="ro-RO" w:eastAsia="ru-RU"/>
        </w:rPr>
        <w:br w:type="page"/>
      </w:r>
    </w:p>
    <w:p w:rsidR="001E6A90" w:rsidRPr="004E5E9D" w:rsidRDefault="001E6A90" w:rsidP="001E6A90">
      <w:pPr>
        <w:ind w:left="792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lastRenderedPageBreak/>
        <w:t xml:space="preserve">Anexa nr. 5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la Planul de acțiuni </w:t>
      </w:r>
      <w:r>
        <w:rPr>
          <w:sz w:val="24"/>
          <w:szCs w:val="24"/>
          <w:lang w:val="ro-RO"/>
        </w:rPr>
        <w:t>privind</w:t>
      </w:r>
      <w:r w:rsidRPr="004E5E9D">
        <w:rPr>
          <w:sz w:val="24"/>
          <w:szCs w:val="24"/>
          <w:lang w:val="ro-RO"/>
        </w:rPr>
        <w:t xml:space="preserve"> implementarea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Programului național de dezinstituționalizare 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persoanelor cu dizabilități intelectuale și psihosociale din </w:t>
      </w:r>
    </w:p>
    <w:p w:rsidR="001E6A90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instituțiile rezidențiale gestionate de </w:t>
      </w:r>
      <w:r>
        <w:rPr>
          <w:sz w:val="24"/>
          <w:szCs w:val="24"/>
          <w:lang w:val="ro-RO"/>
        </w:rPr>
        <w:t xml:space="preserve">Agenția Națională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Asistență Socială </w:t>
      </w:r>
      <w:r w:rsidRPr="004E5E9D">
        <w:rPr>
          <w:sz w:val="24"/>
          <w:szCs w:val="24"/>
          <w:lang w:val="ro-RO"/>
        </w:rPr>
        <w:t>pentru anii 2018-2026</w:t>
      </w:r>
    </w:p>
    <w:p w:rsidR="001E6A90" w:rsidRPr="004E5E9D" w:rsidRDefault="001E6A90" w:rsidP="001E6A90">
      <w:pPr>
        <w:tabs>
          <w:tab w:val="left" w:pos="9203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E6A90" w:rsidRDefault="001E6A90" w:rsidP="001E6A90">
      <w:pPr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Costurile estimative pentru aplicarea Planului de acțiuni </w:t>
      </w:r>
      <w:r>
        <w:rPr>
          <w:b/>
          <w:sz w:val="28"/>
          <w:szCs w:val="28"/>
          <w:lang w:val="ro-RO"/>
        </w:rPr>
        <w:t>privind</w:t>
      </w:r>
      <w:r w:rsidRPr="004E5E9D">
        <w:rPr>
          <w:b/>
          <w:sz w:val="28"/>
          <w:szCs w:val="28"/>
          <w:lang w:val="ro-RO"/>
        </w:rPr>
        <w:t xml:space="preserve"> implementarea Programului național </w:t>
      </w:r>
    </w:p>
    <w:p w:rsidR="001E6A90" w:rsidRPr="004E5E9D" w:rsidRDefault="001E6A90" w:rsidP="001E6A90">
      <w:pPr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de dezinstituționalizare a persoanelor cu dizabilități intelectuale și psihosociale din instituțiile rezidențiale </w:t>
      </w:r>
    </w:p>
    <w:p w:rsidR="001E6A90" w:rsidRPr="004E5E9D" w:rsidRDefault="001E6A90" w:rsidP="001E6A90">
      <w:pPr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>gestionate de Agenția Națională Asistență Socială pentru anul 2022</w:t>
      </w:r>
    </w:p>
    <w:p w:rsidR="001E6A90" w:rsidRPr="004E5E9D" w:rsidRDefault="001E6A90" w:rsidP="001E6A90">
      <w:pPr>
        <w:tabs>
          <w:tab w:val="left" w:pos="9203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8275"/>
        <w:gridCol w:w="1407"/>
        <w:gridCol w:w="1404"/>
        <w:gridCol w:w="1407"/>
        <w:gridCol w:w="1462"/>
      </w:tblGrid>
      <w:tr w:rsidR="001E6A90" w:rsidRPr="004E5E9D" w:rsidTr="00D86FE0">
        <w:trPr>
          <w:trHeight w:val="288"/>
        </w:trPr>
        <w:tc>
          <w:tcPr>
            <w:tcW w:w="228" w:type="pct"/>
            <w:vMerge w:val="restar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30" w:type="pct"/>
            <w:vMerge w:val="restar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Denumirea acțiunii</w:t>
            </w:r>
          </w:p>
        </w:tc>
        <w:tc>
          <w:tcPr>
            <w:tcW w:w="1942" w:type="pct"/>
            <w:gridSpan w:val="4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 2022</w:t>
            </w:r>
          </w:p>
        </w:tc>
      </w:tr>
      <w:tr w:rsidR="001E6A90" w:rsidRPr="004E5E9D" w:rsidTr="00D86FE0">
        <w:trPr>
          <w:trHeight w:val="800"/>
        </w:trPr>
        <w:tc>
          <w:tcPr>
            <w:tcW w:w="228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0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80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481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local</w:t>
            </w:r>
          </w:p>
        </w:tc>
        <w:tc>
          <w:tcPr>
            <w:tcW w:w="500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Finanțare din proiecte și granturi</w:t>
            </w:r>
          </w:p>
        </w:tc>
      </w:tr>
    </w:tbl>
    <w:p w:rsidR="001E6A90" w:rsidRPr="004E5E9D" w:rsidRDefault="001E6A90" w:rsidP="001E6A90">
      <w:pPr>
        <w:rPr>
          <w:sz w:val="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8275"/>
        <w:gridCol w:w="1407"/>
        <w:gridCol w:w="1404"/>
        <w:gridCol w:w="1407"/>
        <w:gridCol w:w="1462"/>
      </w:tblGrid>
      <w:tr w:rsidR="001E6A90" w:rsidRPr="004E5E9D" w:rsidTr="00D86FE0">
        <w:trPr>
          <w:cantSplit/>
          <w:trHeight w:val="265"/>
          <w:tblHeader/>
        </w:trPr>
        <w:tc>
          <w:tcPr>
            <w:tcW w:w="228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830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481" w:type="pct"/>
            <w:noWrap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80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481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00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1E6A90" w:rsidRPr="004E5E9D" w:rsidTr="00D86FE0">
        <w:trPr>
          <w:trHeight w:val="406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1. Transformarea 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șase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instituții rezidențiale din gestiunea Agenției Naționale Asistență Socială </w:t>
            </w:r>
          </w:p>
        </w:tc>
      </w:tr>
      <w:tr w:rsidR="001E6A90" w:rsidRPr="004E5E9D" w:rsidTr="00D86FE0">
        <w:trPr>
          <w:trHeight w:val="35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1.3.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Aplicare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a de către instituțiile rezidențiale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a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planurilor de transformare 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7341.4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7341.4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80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1.4.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Reevaluarea persoanelor cu dizabilități cu grad înalt de autonomie plasate în instituțiile rezidențiale pentru a fi dezinstituționalizate în servicii comunitare, </w:t>
            </w:r>
            <w:r>
              <w:rPr>
                <w:color w:val="000000"/>
                <w:sz w:val="24"/>
                <w:szCs w:val="24"/>
                <w:lang w:val="ro-RO"/>
              </w:rPr>
              <w:t>familii biologice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/extinse și trai independent  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48.5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48.5</w:t>
            </w: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1.6.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Pregătirea și transferarea persoanelor în etate (cu vîrsta de peste 70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de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ani)  din instituț</w:t>
            </w:r>
            <w:r>
              <w:rPr>
                <w:color w:val="000000"/>
                <w:sz w:val="24"/>
                <w:szCs w:val="24"/>
                <w:lang w:val="ro-RO"/>
              </w:rPr>
              <w:t>iile rezidențiale în azilurile/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centrele de plasament pentru persoanele în etate din gestiunea </w:t>
            </w:r>
            <w:r>
              <w:rPr>
                <w:color w:val="000000"/>
                <w:sz w:val="24"/>
                <w:szCs w:val="24"/>
                <w:lang w:val="ro-RO"/>
              </w:rPr>
              <w:t>Agenției Naționale Asistență Socială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după caz, din subordinea </w:t>
            </w:r>
            <w:r>
              <w:rPr>
                <w:color w:val="000000"/>
                <w:sz w:val="24"/>
                <w:szCs w:val="24"/>
                <w:lang w:val="ro-RO"/>
              </w:rPr>
              <w:t>autorităților publice locale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441.9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441.9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2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1.7.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Reorganizarea instituțiilor rezidențiale în baza prevederilor noilor regulamente aprobate privind activitatea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entrelor regionale create și privind activitatea  instituțiilor rezidențiale reorganizate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662.0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662.0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0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8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8493.8</w:t>
            </w:r>
          </w:p>
        </w:tc>
        <w:tc>
          <w:tcPr>
            <w:tcW w:w="480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8445.3</w:t>
            </w:r>
          </w:p>
        </w:tc>
        <w:tc>
          <w:tcPr>
            <w:tcW w:w="48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48.5</w:t>
            </w:r>
          </w:p>
        </w:tc>
        <w:tc>
          <w:tcPr>
            <w:tcW w:w="500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86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lastRenderedPageBreak/>
              <w:t xml:space="preserve">Obiectivul 2. Crearea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entrelor regionale (Nord, Centru și Sud) de dezvoltare și prestare a serviciilor sociale pentru persoane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cu dizabilități intelectuale și psihosociale </w:t>
            </w:r>
          </w:p>
        </w:tc>
      </w:tr>
      <w:tr w:rsidR="001E6A90" w:rsidRPr="004E5E9D" w:rsidTr="00D86FE0">
        <w:trPr>
          <w:trHeight w:val="17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2.2.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Instituirea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entrelor regionale în baza </w:t>
            </w:r>
            <w:r>
              <w:rPr>
                <w:color w:val="000000"/>
                <w:sz w:val="24"/>
                <w:szCs w:val="24"/>
                <w:lang w:val="ro-RO"/>
              </w:rPr>
              <w:t>regulamentului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-cadru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3622.4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3622.4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2.3.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Preluarea în gestiune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a serviciilor sociale comunitare create de instituțiile rezidențiale  </w:t>
            </w:r>
          </w:p>
        </w:tc>
        <w:tc>
          <w:tcPr>
            <w:tcW w:w="48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39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2.4.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Dezvoltarea serviciilor sociale în baza imobilelor achiziționate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sau puse la dispoziție de donatori, persoane fizice sau juridice 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14758.3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7379.1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7379.2</w:t>
            </w:r>
          </w:p>
        </w:tc>
      </w:tr>
      <w:tr w:rsidR="001E6A90" w:rsidRPr="004E5E9D" w:rsidTr="00D86FE0">
        <w:trPr>
          <w:trHeight w:val="35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2.5.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a diferitor tipuri de servicii sociale de la prestatori publici sau privați în scopul dezinstituționalizării 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2610.7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2610.7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1145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2.6.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Acordarea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regionale, după caz, </w:t>
            </w:r>
            <w:r>
              <w:rPr>
                <w:color w:val="000000"/>
                <w:sz w:val="24"/>
                <w:szCs w:val="24"/>
                <w:lang w:val="ro-RO"/>
              </w:rPr>
              <w:t>autoritățile publice locale de nivelurile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întîi și 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a suportului  pentru perioada de tranziție </w:t>
            </w:r>
            <w:r>
              <w:rPr>
                <w:sz w:val="24"/>
                <w:szCs w:val="24"/>
                <w:lang w:val="ro-RO"/>
              </w:rPr>
              <w:t>de la trai î</w:t>
            </w:r>
            <w:r w:rsidRPr="004E5E9D">
              <w:rPr>
                <w:sz w:val="24"/>
                <w:szCs w:val="24"/>
                <w:lang w:val="ro-RO"/>
              </w:rPr>
              <w:t xml:space="preserve">n instituție la trai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independent </w:t>
            </w:r>
            <w:r w:rsidRPr="004E5E9D">
              <w:rPr>
                <w:sz w:val="24"/>
                <w:szCs w:val="24"/>
                <w:lang w:val="ro-RO"/>
              </w:rPr>
              <w:t xml:space="preserve">în comunitate </w:t>
            </w:r>
            <w:r>
              <w:rPr>
                <w:color w:val="000000"/>
                <w:sz w:val="24"/>
                <w:szCs w:val="24"/>
                <w:lang w:val="ro-RO"/>
              </w:rPr>
              <w:t>sau în familii biologice/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extinse sau servicii de tip familial, prin procurarea de produse alimentare și igienice, medicamente, echipamente ajutătoare tehnice, conform nevoilor individuale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persoanelor dezinstituționalizate, pînă la stabilirea prestațiilor sociale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100.0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100.0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0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8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21091.4</w:t>
            </w:r>
          </w:p>
        </w:tc>
        <w:tc>
          <w:tcPr>
            <w:tcW w:w="480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13712.2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7379.2</w:t>
            </w:r>
          </w:p>
        </w:tc>
      </w:tr>
      <w:tr w:rsidR="001E6A90" w:rsidRPr="004E5E9D" w:rsidTr="00D86FE0">
        <w:trPr>
          <w:trHeight w:val="426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3. Prevenirea instituționalizării persoanelor cu dizabilități intelectuale și psihosociale </w:t>
            </w:r>
          </w:p>
        </w:tc>
      </w:tr>
      <w:tr w:rsidR="001E6A90" w:rsidRPr="004E5E9D" w:rsidTr="00D86FE0">
        <w:trPr>
          <w:trHeight w:val="656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3.2.</w:t>
            </w:r>
          </w:p>
        </w:tc>
        <w:tc>
          <w:tcPr>
            <w:tcW w:w="2830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Acordarea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suportului metodologic  structurilor teritoriale de asistență socială în vederea dezvoltării serviciilor sociale comunitare pentru prevenirea instituționalizării (vizite de monitorizare,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mentorat, schimb de experiență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ș.a.)</w:t>
            </w:r>
          </w:p>
        </w:tc>
        <w:tc>
          <w:tcPr>
            <w:tcW w:w="48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64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830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Crearea și/sau contractarea serviciilor sociale comunitare de către autoritățile publice locale de nivel</w:t>
            </w:r>
            <w:r>
              <w:rPr>
                <w:color w:val="000000"/>
                <w:sz w:val="24"/>
                <w:szCs w:val="24"/>
                <w:lang w:val="ro-RO"/>
              </w:rPr>
              <w:t>urile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întîi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și </w:t>
            </w:r>
            <w:r>
              <w:rPr>
                <w:color w:val="000000"/>
                <w:sz w:val="24"/>
                <w:szCs w:val="24"/>
                <w:lang w:val="ro-RO"/>
              </w:rPr>
              <w:t>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de la prestatori publici sau privați  în scopul prevenirii instituționalizării persoanelor cu dizabilități intelectuale și psihosociale</w:t>
            </w:r>
          </w:p>
        </w:tc>
        <w:tc>
          <w:tcPr>
            <w:tcW w:w="48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0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66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4. Fortificarea capacităților resurselor umane implicate în acordarea serviciilor de suport persoanelor cu dizabilități intelectuale și psihosociale atît din instituțiile rezidențiale, cît și din serviciile sociale comunitare </w:t>
            </w: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4.2.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instruirilor inițiale și continu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personalului implicat în prestarea serviciilor sociale persoanelor cu dizabilități intelectuale și psihosociale din cadrul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entrelor regionale și a</w:t>
            </w:r>
            <w:r>
              <w:rPr>
                <w:color w:val="000000"/>
                <w:sz w:val="24"/>
                <w:szCs w:val="24"/>
                <w:lang w:val="ro-RO"/>
              </w:rPr>
              <w:t>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instituțiilor rezidențiale 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344.0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344.0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4.4.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Evaluarea lunară și anuală</w:t>
            </w:r>
            <w:r>
              <w:rPr>
                <w:color w:val="000000"/>
                <w:sz w:val="24"/>
                <w:szCs w:val="24"/>
                <w:lang w:val="ro-RO"/>
              </w:rPr>
              <w:t>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în baza formularului de evaluare aprobat</w:t>
            </w:r>
            <w:r>
              <w:rPr>
                <w:color w:val="000000"/>
                <w:sz w:val="24"/>
                <w:szCs w:val="24"/>
                <w:lang w:val="ro-RO"/>
              </w:rPr>
              <w:t>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 a performanțelor personalului implicat în dezvoltarea și prestarea serviciilor pentru persoane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intelectuale și psihosociale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din cadrul serviciilor sociale comunitare gestionate de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entrele regionale și instituțiile rezidențiale</w:t>
            </w:r>
          </w:p>
        </w:tc>
        <w:tc>
          <w:tcPr>
            <w:tcW w:w="48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0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8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344.0</w:t>
            </w:r>
          </w:p>
        </w:tc>
        <w:tc>
          <w:tcPr>
            <w:tcW w:w="480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344.0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10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5. Evaluarea și monitorizarea respectării drepturilor persoanelor cu dizabilități intelectuale și psihosociale atît în instituțiile sociale rezidențiale, cît și în serviciile sociale comunitare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din cadrul c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entrel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or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regionale</w:t>
            </w:r>
          </w:p>
        </w:tc>
      </w:tr>
      <w:tr w:rsidR="001E6A90" w:rsidRPr="004E5E9D" w:rsidTr="00D86FE0">
        <w:trPr>
          <w:trHeight w:val="26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5.3.</w:t>
            </w:r>
          </w:p>
        </w:tc>
        <w:tc>
          <w:tcPr>
            <w:tcW w:w="2830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prestării  Serviciului de asistență telefonică gratuită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pentru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persoanel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11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5.4.</w:t>
            </w:r>
          </w:p>
        </w:tc>
        <w:tc>
          <w:tcPr>
            <w:tcW w:w="2830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Organizarea seminarelor de informare și instruire a persoanelor cu dizabilități din instituțiile rezidențiale și serviciile sociale </w:t>
            </w:r>
            <w:r>
              <w:rPr>
                <w:color w:val="000000"/>
                <w:sz w:val="24"/>
                <w:szCs w:val="24"/>
                <w:lang w:val="ro-RO"/>
              </w:rPr>
              <w:t>din cadrul 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</w:t>
            </w:r>
            <w:r>
              <w:rPr>
                <w:color w:val="000000"/>
                <w:sz w:val="24"/>
                <w:szCs w:val="24"/>
                <w:lang w:val="ro-RO"/>
              </w:rPr>
              <w:t>or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regionale cu privire la drepturile lor și modalitățile de raportare a încălcărilor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117.8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117.8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0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979.0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979.0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04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Obiectivul 6. Informarea și sensibilizarea populației cu privire la dreptul persoanelor cu dizabilități intelectuale și psihosociale de a trăi în comunitate</w:t>
            </w:r>
          </w:p>
        </w:tc>
      </w:tr>
      <w:tr w:rsidR="001E6A90" w:rsidRPr="004E5E9D" w:rsidTr="00D86FE0">
        <w:trPr>
          <w:trHeight w:val="75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6.1.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campaniilor de informare și sensibilizare a opiniei publice cu privire la promovarea drepturilor și imaginii pozitive a persoanelor cu dizabilități intelectuale și psihosociale dezinstituționalizate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260.0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94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6.2.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Instruirea inițială și continuă a reprezentanților mass-medi</w:t>
            </w:r>
            <w:r>
              <w:rPr>
                <w:color w:val="000000"/>
                <w:sz w:val="24"/>
                <w:szCs w:val="24"/>
                <w:lang w:val="ro-RO"/>
              </w:rPr>
              <w:t>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privire la modul de reflectare și promovare a imaginii pozitive a persoanelor cu dizabilități intelectuale și psihosociale dezinstituționalizate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98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6.3.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evenimentelor de informare a reprezentanților autorităților publice centrale și locale, prestatorilor de servicii de sănătate, educație, asistență juridică, angajare în cîmpul muncii cu privire la respectarea drepturilor persoanelor cu dizabilități intelectuale și psihosociale dezinstituționalizate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15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6.4.</w:t>
            </w:r>
          </w:p>
        </w:tc>
        <w:tc>
          <w:tcPr>
            <w:tcW w:w="2830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Informarea populației, inclusiv prin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intermediul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mass-medi</w:t>
            </w:r>
            <w:r>
              <w:rPr>
                <w:color w:val="000000"/>
                <w:sz w:val="24"/>
                <w:szCs w:val="24"/>
                <w:lang w:val="ro-RO"/>
              </w:rPr>
              <w:t>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, cu privire la avantajele dezinstituționalizării  persoanelor cu dizabilități intelectuale și psihosociale din instituțiile rezidențiale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0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0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79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530.3</w:t>
            </w:r>
          </w:p>
        </w:tc>
        <w:tc>
          <w:tcPr>
            <w:tcW w:w="479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400.3</w:t>
            </w:r>
          </w:p>
        </w:tc>
        <w:tc>
          <w:tcPr>
            <w:tcW w:w="479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0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0.0</w:t>
            </w:r>
          </w:p>
        </w:tc>
      </w:tr>
      <w:tr w:rsidR="001E6A90" w:rsidRPr="004E5E9D" w:rsidTr="00D86FE0">
        <w:trPr>
          <w:trHeight w:val="296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0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479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31438.5</w:t>
            </w:r>
          </w:p>
        </w:tc>
        <w:tc>
          <w:tcPr>
            <w:tcW w:w="479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23880.8</w:t>
            </w:r>
          </w:p>
        </w:tc>
        <w:tc>
          <w:tcPr>
            <w:tcW w:w="479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178.5</w:t>
            </w:r>
          </w:p>
        </w:tc>
        <w:tc>
          <w:tcPr>
            <w:tcW w:w="50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7379.1</w:t>
            </w:r>
          </w:p>
        </w:tc>
      </w:tr>
    </w:tbl>
    <w:p w:rsidR="001E6A90" w:rsidRPr="004E5E9D" w:rsidRDefault="001E6A90" w:rsidP="001E6A90">
      <w:pPr>
        <w:ind w:left="792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Anexa nr. 6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la Planul de acțiuni </w:t>
      </w:r>
      <w:r>
        <w:rPr>
          <w:sz w:val="24"/>
          <w:szCs w:val="24"/>
          <w:lang w:val="ro-RO"/>
        </w:rPr>
        <w:t>privind</w:t>
      </w:r>
      <w:r w:rsidRPr="004E5E9D">
        <w:rPr>
          <w:sz w:val="24"/>
          <w:szCs w:val="24"/>
          <w:lang w:val="ro-RO"/>
        </w:rPr>
        <w:t xml:space="preserve"> implementarea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Programului național de dezinstituționalizare 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persoanelor cu dizabilități intelectuale și psihosociale din </w:t>
      </w:r>
    </w:p>
    <w:p w:rsidR="001E6A90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instituțiile rezidențiale gestionate de </w:t>
      </w:r>
      <w:r>
        <w:rPr>
          <w:sz w:val="24"/>
          <w:szCs w:val="24"/>
          <w:lang w:val="ro-RO"/>
        </w:rPr>
        <w:t xml:space="preserve">Agenția Națională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Asistență Socială</w:t>
      </w:r>
      <w:r w:rsidRPr="004E5E9D">
        <w:rPr>
          <w:sz w:val="24"/>
          <w:szCs w:val="24"/>
          <w:lang w:val="ro-RO"/>
        </w:rPr>
        <w:t xml:space="preserve"> pentru anii 2018-2026</w:t>
      </w:r>
    </w:p>
    <w:p w:rsidR="001E6A90" w:rsidRPr="001331B6" w:rsidRDefault="001E6A90" w:rsidP="001E6A90">
      <w:pPr>
        <w:jc w:val="center"/>
        <w:rPr>
          <w:b/>
          <w:lang w:val="ro-RO"/>
        </w:rPr>
      </w:pPr>
    </w:p>
    <w:p w:rsidR="001E6A90" w:rsidRDefault="001E6A90" w:rsidP="001E6A90">
      <w:pPr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Costurile estimative pentru aplicarea Planului de acțiuni </w:t>
      </w:r>
      <w:r>
        <w:rPr>
          <w:b/>
          <w:sz w:val="28"/>
          <w:szCs w:val="28"/>
          <w:lang w:val="ro-RO"/>
        </w:rPr>
        <w:t>privind</w:t>
      </w:r>
      <w:r w:rsidRPr="004E5E9D">
        <w:rPr>
          <w:b/>
          <w:sz w:val="28"/>
          <w:szCs w:val="28"/>
          <w:lang w:val="ro-RO"/>
        </w:rPr>
        <w:t xml:space="preserve"> implementarea Programului național </w:t>
      </w:r>
    </w:p>
    <w:p w:rsidR="001E6A90" w:rsidRPr="004E5E9D" w:rsidRDefault="001E6A90" w:rsidP="001E6A90">
      <w:pPr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de dezinstituționalizare a persoanelor cu dizabilități intelectuale și psihosociale din instituțiile rezidențiale </w:t>
      </w:r>
    </w:p>
    <w:p w:rsidR="001E6A90" w:rsidRPr="004E5E9D" w:rsidRDefault="001E6A90" w:rsidP="001E6A90">
      <w:pPr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>gestionate de Agenția Națională Asistență Socială pentru anul 2023</w:t>
      </w:r>
    </w:p>
    <w:p w:rsidR="001E6A90" w:rsidRPr="001331B6" w:rsidRDefault="001E6A90" w:rsidP="001E6A90">
      <w:pPr>
        <w:ind w:firstLine="0"/>
        <w:jc w:val="left"/>
        <w:rPr>
          <w:rFonts w:asciiTheme="majorBidi" w:hAnsiTheme="majorBidi" w:cstheme="majorBidi"/>
          <w:sz w:val="14"/>
          <w:szCs w:val="28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8129"/>
        <w:gridCol w:w="1553"/>
        <w:gridCol w:w="1407"/>
        <w:gridCol w:w="1409"/>
        <w:gridCol w:w="1465"/>
      </w:tblGrid>
      <w:tr w:rsidR="001E6A90" w:rsidRPr="004E5E9D" w:rsidTr="00D86FE0">
        <w:trPr>
          <w:trHeight w:val="431"/>
        </w:trPr>
        <w:tc>
          <w:tcPr>
            <w:tcW w:w="225" w:type="pct"/>
            <w:vMerge w:val="restar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780" w:type="pct"/>
            <w:vMerge w:val="restar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Denumirea acțiunii</w:t>
            </w:r>
          </w:p>
        </w:tc>
        <w:tc>
          <w:tcPr>
            <w:tcW w:w="1996" w:type="pct"/>
            <w:gridSpan w:val="4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 2023</w:t>
            </w:r>
          </w:p>
        </w:tc>
      </w:tr>
      <w:tr w:rsidR="001E6A90" w:rsidRPr="004E5E9D" w:rsidTr="00D86FE0">
        <w:trPr>
          <w:trHeight w:val="530"/>
        </w:trPr>
        <w:tc>
          <w:tcPr>
            <w:tcW w:w="225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80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81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482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local</w:t>
            </w:r>
          </w:p>
        </w:tc>
        <w:tc>
          <w:tcPr>
            <w:tcW w:w="501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Finanțare din proiecte și granturi</w:t>
            </w:r>
          </w:p>
        </w:tc>
      </w:tr>
    </w:tbl>
    <w:p w:rsidR="001E6A90" w:rsidRPr="004E5E9D" w:rsidRDefault="001E6A90" w:rsidP="001E6A90">
      <w:pPr>
        <w:rPr>
          <w:sz w:val="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9"/>
        <w:gridCol w:w="8121"/>
        <w:gridCol w:w="9"/>
        <w:gridCol w:w="1544"/>
        <w:gridCol w:w="1407"/>
        <w:gridCol w:w="1409"/>
        <w:gridCol w:w="1465"/>
      </w:tblGrid>
      <w:tr w:rsidR="001E6A90" w:rsidRPr="004E5E9D" w:rsidTr="00D86FE0">
        <w:trPr>
          <w:cantSplit/>
          <w:trHeight w:val="253"/>
          <w:tblHeader/>
        </w:trPr>
        <w:tc>
          <w:tcPr>
            <w:tcW w:w="225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780" w:type="pct"/>
            <w:gridSpan w:val="2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31" w:type="pct"/>
            <w:gridSpan w:val="2"/>
            <w:noWrap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481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482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01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1E6A90" w:rsidRPr="004E5E9D" w:rsidTr="00D86FE0">
        <w:trPr>
          <w:trHeight w:val="368"/>
        </w:trPr>
        <w:tc>
          <w:tcPr>
            <w:tcW w:w="5000" w:type="pct"/>
            <w:gridSpan w:val="8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1. Transformarea 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șase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instituții rezidențiale din gestiunea Agenției Naționale Asistență Socială </w:t>
            </w:r>
          </w:p>
        </w:tc>
      </w:tr>
      <w:tr w:rsidR="001E6A90" w:rsidRPr="004E5E9D" w:rsidTr="00D86FE0">
        <w:trPr>
          <w:trHeight w:val="260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1.3.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plicarea de către instituțiile rezidențiale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a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planurilor de transformare </w:t>
            </w:r>
          </w:p>
        </w:tc>
        <w:tc>
          <w:tcPr>
            <w:tcW w:w="531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7718.9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7718.9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20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1.4.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Reevaluarea persoanelor cu dizabilități cu grad înalt de autonomie plasate în instituțiile rezidențiale pentru a fi dezinstituționalizate în servicii comunitare, </w:t>
            </w:r>
            <w:r>
              <w:rPr>
                <w:color w:val="000000"/>
                <w:sz w:val="24"/>
                <w:szCs w:val="24"/>
                <w:lang w:val="ro-RO"/>
              </w:rPr>
              <w:t>familii biologice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/extinse și trai independent  </w:t>
            </w:r>
          </w:p>
        </w:tc>
        <w:tc>
          <w:tcPr>
            <w:tcW w:w="531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50.8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50.8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638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1.6.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Pregătirea și transferarea persoanelor în etate (cu vîrsta de peste 70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de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ani)  din instituț</w:t>
            </w:r>
            <w:r>
              <w:rPr>
                <w:color w:val="000000"/>
                <w:sz w:val="24"/>
                <w:szCs w:val="24"/>
                <w:lang w:val="ro-RO"/>
              </w:rPr>
              <w:t>iile rezidențiale în azilurile/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centrele de plasament pentru persoanele în etate din gestiunea </w:t>
            </w:r>
            <w:r>
              <w:rPr>
                <w:color w:val="000000"/>
                <w:sz w:val="24"/>
                <w:szCs w:val="24"/>
                <w:lang w:val="ro-RO"/>
              </w:rPr>
              <w:t>Agenției Naționale Asistență socială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după caz, din subordinea </w:t>
            </w:r>
            <w:r>
              <w:rPr>
                <w:color w:val="000000"/>
                <w:sz w:val="24"/>
                <w:szCs w:val="24"/>
                <w:lang w:val="ro-RO"/>
              </w:rPr>
              <w:t>autorităților publice locale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31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463.6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463.6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86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1.7.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Reorganizarea instituțiilor rezidențiale în baza prevederilor noilor regulamente aprobate privind activitatea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entrelor regionale create și privind activitatea  instituțiilor rezidențiale reorganizate</w:t>
            </w:r>
          </w:p>
        </w:tc>
        <w:tc>
          <w:tcPr>
            <w:tcW w:w="531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694.4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694.4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5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780" w:type="pct"/>
            <w:gridSpan w:val="2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31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8927.7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8876.9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50.8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233"/>
        </w:trPr>
        <w:tc>
          <w:tcPr>
            <w:tcW w:w="5000" w:type="pct"/>
            <w:gridSpan w:val="8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2. Crearea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entrelor regionale (Nord, Centru și Sud) de dezvoltare și prestare a serviciilor sociale pentru persoane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cu dizabilități intelectuale și psihosociale </w:t>
            </w:r>
          </w:p>
        </w:tc>
      </w:tr>
      <w:tr w:rsidR="001E6A90" w:rsidRPr="004E5E9D" w:rsidTr="00D86FE0">
        <w:trPr>
          <w:trHeight w:val="341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2.2.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Instituirea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entrelor regionale în baza </w:t>
            </w:r>
            <w:r>
              <w:rPr>
                <w:color w:val="000000"/>
                <w:sz w:val="24"/>
                <w:szCs w:val="24"/>
                <w:lang w:val="ro-RO"/>
              </w:rPr>
              <w:t>regulamentului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-cadru</w:t>
            </w:r>
          </w:p>
        </w:tc>
        <w:tc>
          <w:tcPr>
            <w:tcW w:w="531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3799.9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3799.9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40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2.3.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Preluarea în gestiune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a serviciilor sociale comunitare create de instituțiile rezidențiale  </w:t>
            </w:r>
          </w:p>
        </w:tc>
        <w:tc>
          <w:tcPr>
            <w:tcW w:w="53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57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2.4.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Dezvoltarea serviciilor sociale în baza imobilelor achiziționate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sau puse la dispoziție de donatori, persoane fizice sau juridice </w:t>
            </w:r>
          </w:p>
        </w:tc>
        <w:tc>
          <w:tcPr>
            <w:tcW w:w="531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70693.4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35346.7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35346.72</w:t>
            </w:r>
          </w:p>
        </w:tc>
      </w:tr>
      <w:tr w:rsidR="001E6A90" w:rsidRPr="004E5E9D" w:rsidTr="00D86FE0">
        <w:trPr>
          <w:trHeight w:val="431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2.5.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a diferitor tipuri de servicii sociale de la prestatori publici sau privați în scopul dezinstituționalizării </w:t>
            </w:r>
          </w:p>
        </w:tc>
        <w:tc>
          <w:tcPr>
            <w:tcW w:w="531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-27.7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-27.7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50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2.6.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Acordarea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regionale, după caz, </w:t>
            </w:r>
            <w:r>
              <w:rPr>
                <w:color w:val="000000"/>
                <w:sz w:val="24"/>
                <w:szCs w:val="24"/>
                <w:lang w:val="ro-RO"/>
              </w:rPr>
              <w:t>autoritățile publice locale de nivelurile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întîi și 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a suportului  pentru perioada de tranziție </w:t>
            </w:r>
            <w:r>
              <w:rPr>
                <w:sz w:val="24"/>
                <w:szCs w:val="24"/>
                <w:lang w:val="ro-RO"/>
              </w:rPr>
              <w:t>de la trai î</w:t>
            </w:r>
            <w:r w:rsidRPr="004E5E9D">
              <w:rPr>
                <w:sz w:val="24"/>
                <w:szCs w:val="24"/>
                <w:lang w:val="ro-RO"/>
              </w:rPr>
              <w:t xml:space="preserve">n instituție la trai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independent </w:t>
            </w:r>
            <w:r w:rsidRPr="004E5E9D">
              <w:rPr>
                <w:sz w:val="24"/>
                <w:szCs w:val="24"/>
                <w:lang w:val="ro-RO"/>
              </w:rPr>
              <w:t xml:space="preserve">în comunitate </w:t>
            </w:r>
            <w:r>
              <w:rPr>
                <w:color w:val="000000"/>
                <w:sz w:val="24"/>
                <w:szCs w:val="24"/>
                <w:lang w:val="ro-RO"/>
              </w:rPr>
              <w:t>sau în familii biologice/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extinse sau servicii de tip familial, prin procurarea de produse alimentare și igienice, medicamente, echipamente ajutătoare tehnice, conform nevoilor individuale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persoanelor dezinstituționalizate, pînă la stabilirea prestațiilor sociale</w:t>
            </w:r>
          </w:p>
        </w:tc>
        <w:tc>
          <w:tcPr>
            <w:tcW w:w="531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150.0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150.0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80"/>
        </w:trPr>
        <w:tc>
          <w:tcPr>
            <w:tcW w:w="225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780" w:type="pct"/>
            <w:gridSpan w:val="2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31" w:type="pct"/>
            <w:gridSpan w:val="2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74615.6</w:t>
            </w:r>
          </w:p>
        </w:tc>
        <w:tc>
          <w:tcPr>
            <w:tcW w:w="48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39268.9</w:t>
            </w:r>
          </w:p>
        </w:tc>
        <w:tc>
          <w:tcPr>
            <w:tcW w:w="482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35346.7</w:t>
            </w:r>
          </w:p>
        </w:tc>
      </w:tr>
      <w:tr w:rsidR="001E6A90" w:rsidRPr="004E5E9D" w:rsidTr="00D86FE0">
        <w:trPr>
          <w:trHeight w:val="440"/>
        </w:trPr>
        <w:tc>
          <w:tcPr>
            <w:tcW w:w="5000" w:type="pct"/>
            <w:gridSpan w:val="8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3. Prevenirea instituționalizării persoanelor cu dizabilități intelectuale și psihosociale </w:t>
            </w:r>
          </w:p>
        </w:tc>
      </w:tr>
      <w:tr w:rsidR="001E6A90" w:rsidRPr="004E5E9D" w:rsidTr="00D86FE0">
        <w:trPr>
          <w:trHeight w:val="710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3.2.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Acordarea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suportului metodologic  structurilor teritoriale de asistență socială în vederea dezvoltării serviciilor sociale comunitare pentru prevenirea instituționalizării (vizite de monitorizare, mentorat, schimb de experiență ș.a.)</w:t>
            </w:r>
          </w:p>
        </w:tc>
        <w:tc>
          <w:tcPr>
            <w:tcW w:w="53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20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Crearea și/sau contractarea serviciilor sociale comunitare de către autoritățile publice locale de nivel</w:t>
            </w:r>
            <w:r>
              <w:rPr>
                <w:color w:val="000000"/>
                <w:sz w:val="24"/>
                <w:szCs w:val="24"/>
                <w:lang w:val="ro-RO"/>
              </w:rPr>
              <w:t>urile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întîi și 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de la prestatori publici sau privați  în scopul prevenirii instituționalizării persoanelor cu dizabilități intelectuale și psihosociale </w:t>
            </w:r>
          </w:p>
        </w:tc>
        <w:tc>
          <w:tcPr>
            <w:tcW w:w="53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5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780" w:type="pct"/>
            <w:gridSpan w:val="2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31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93"/>
        </w:trPr>
        <w:tc>
          <w:tcPr>
            <w:tcW w:w="5000" w:type="pct"/>
            <w:gridSpan w:val="8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lastRenderedPageBreak/>
              <w:t xml:space="preserve">Obiectivul 4. Fortificarea capacităților resurselor umane implicate în acordarea serviciilor de suport persoanelor cu dizabilități intelectuale și psihosociale atît din instituțiile rezidențiale, cît și din serviciile sociale comunitare </w:t>
            </w:r>
          </w:p>
        </w:tc>
      </w:tr>
      <w:tr w:rsidR="001E6A90" w:rsidRPr="004E5E9D" w:rsidTr="00D86FE0">
        <w:trPr>
          <w:trHeight w:val="431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2780" w:type="pct"/>
            <w:gridSpan w:val="2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instruirilor inițiale și continu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personalului implicat în prestarea serviciilor sociale persoanelor cu dizabilități intelectuale și psihosociale din cadrul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entrelor regionale și a</w:t>
            </w:r>
            <w:r>
              <w:rPr>
                <w:color w:val="000000"/>
                <w:sz w:val="24"/>
                <w:szCs w:val="24"/>
                <w:lang w:val="ro-RO"/>
              </w:rPr>
              <w:t>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instituțiilor rezidențiale </w:t>
            </w:r>
          </w:p>
        </w:tc>
        <w:tc>
          <w:tcPr>
            <w:tcW w:w="531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360.9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360.9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38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4.4.</w:t>
            </w:r>
          </w:p>
        </w:tc>
        <w:tc>
          <w:tcPr>
            <w:tcW w:w="2780" w:type="pct"/>
            <w:gridSpan w:val="2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Evaluarea lunară și anuală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,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în baza f</w:t>
            </w:r>
            <w:r>
              <w:rPr>
                <w:color w:val="000000"/>
                <w:sz w:val="24"/>
                <w:szCs w:val="24"/>
                <w:lang w:val="ro-RO"/>
              </w:rPr>
              <w:t>ormularului de evaluare aprobat,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a performanțelor personalului implicat în dezvoltarea și prestarea serviciilor pentru persoane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intelectuale și psihosociale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din cadrul serviciilor sociale comunitare gestionate de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entrele regionale și instituțiile rezidențiale</w:t>
            </w:r>
          </w:p>
        </w:tc>
        <w:tc>
          <w:tcPr>
            <w:tcW w:w="53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5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780" w:type="pct"/>
            <w:gridSpan w:val="2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31" w:type="pct"/>
            <w:gridSpan w:val="2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360.9</w:t>
            </w:r>
          </w:p>
        </w:tc>
        <w:tc>
          <w:tcPr>
            <w:tcW w:w="48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360.9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57"/>
        </w:trPr>
        <w:tc>
          <w:tcPr>
            <w:tcW w:w="5000" w:type="pct"/>
            <w:gridSpan w:val="8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5. Evaluarea și monitorizarea respectării drepturilor persoanelor cu dizabilități intelectuale și psihosociale atît în instituțiile sociale rezidențiale, cît și în serviciile sociale comunitare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entrel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or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regionale</w:t>
            </w:r>
          </w:p>
        </w:tc>
      </w:tr>
      <w:tr w:rsidR="001E6A90" w:rsidRPr="004E5E9D" w:rsidTr="00D86FE0">
        <w:trPr>
          <w:trHeight w:val="260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5.3.</w:t>
            </w:r>
          </w:p>
        </w:tc>
        <w:tc>
          <w:tcPr>
            <w:tcW w:w="2780" w:type="pct"/>
            <w:gridSpan w:val="2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prestării  Serviciului de asistență telefonică gratuită </w:t>
            </w:r>
            <w:r>
              <w:rPr>
                <w:color w:val="000000"/>
                <w:sz w:val="24"/>
                <w:szCs w:val="24"/>
                <w:lang w:val="ro-RO"/>
              </w:rPr>
              <w:t>pentru persoanele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</w:t>
            </w:r>
          </w:p>
        </w:tc>
        <w:tc>
          <w:tcPr>
            <w:tcW w:w="531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10"/>
        </w:trPr>
        <w:tc>
          <w:tcPr>
            <w:tcW w:w="22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5.4.</w:t>
            </w:r>
          </w:p>
        </w:tc>
        <w:tc>
          <w:tcPr>
            <w:tcW w:w="2780" w:type="pct"/>
            <w:gridSpan w:val="2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Organizarea seminarelor de informare și instruire a persoanelor cu dizabilități din instituțiile rezidențiale și serviciile sociale </w:t>
            </w:r>
            <w:r>
              <w:rPr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centrelor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regionale cu privire la drepturile lor și modalitățile de raportare a încălcărilor</w:t>
            </w:r>
          </w:p>
        </w:tc>
        <w:tc>
          <w:tcPr>
            <w:tcW w:w="531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123.6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123.6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5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780" w:type="pct"/>
            <w:gridSpan w:val="2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31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984.8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984.8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67"/>
        </w:trPr>
        <w:tc>
          <w:tcPr>
            <w:tcW w:w="5000" w:type="pct"/>
            <w:gridSpan w:val="8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Obiectivul 6. Informarea și sensibilizarea populației cu privire la dreptul persoanelor cu dizabilități intelectuale și psihosociale de a trăi în comunitate</w:t>
            </w:r>
          </w:p>
        </w:tc>
      </w:tr>
      <w:tr w:rsidR="001E6A90" w:rsidRPr="004E5E9D" w:rsidTr="00D86FE0">
        <w:trPr>
          <w:trHeight w:val="653"/>
        </w:trPr>
        <w:tc>
          <w:tcPr>
            <w:tcW w:w="228" w:type="pct"/>
            <w:gridSpan w:val="2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6.1.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campaniilor de informare și sensibilizare a opiniei publice cu privire la promovarea drepturilor și imaginii pozitive a persoanelor cu dizabilități intelectuale și psihosociale dezinstituționalizate</w:t>
            </w:r>
          </w:p>
        </w:tc>
        <w:tc>
          <w:tcPr>
            <w:tcW w:w="528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260.0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E6A90" w:rsidRPr="004E5E9D" w:rsidTr="00D86FE0">
        <w:trPr>
          <w:trHeight w:val="260"/>
        </w:trPr>
        <w:tc>
          <w:tcPr>
            <w:tcW w:w="228" w:type="pct"/>
            <w:gridSpan w:val="2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6.2.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Instruirea inițială și continuă a reprezentanților mass-medi</w:t>
            </w:r>
            <w:r>
              <w:rPr>
                <w:color w:val="000000"/>
                <w:sz w:val="24"/>
                <w:szCs w:val="24"/>
                <w:lang w:val="ro-RO"/>
              </w:rPr>
              <w:t>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privire la modul de reflectare și promovare a imaginii pozitive a persoanelor cu dizabilități intelectuale și psihosociale dezinstituționalizate</w:t>
            </w:r>
          </w:p>
        </w:tc>
        <w:tc>
          <w:tcPr>
            <w:tcW w:w="528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899"/>
        </w:trPr>
        <w:tc>
          <w:tcPr>
            <w:tcW w:w="228" w:type="pct"/>
            <w:gridSpan w:val="2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6.3.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evenimentelor de informare a reprezentanților autorităților publice centrale și locale, prestatorilor de servicii de sănătate, educație, asistență juridică, angajare în cîmpul muncii cu privire la respectarea drepturilor persoanelor cu dizabilități intelectuale și psihosociale dezinstituționalizate</w:t>
            </w:r>
          </w:p>
        </w:tc>
        <w:tc>
          <w:tcPr>
            <w:tcW w:w="528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92"/>
        </w:trPr>
        <w:tc>
          <w:tcPr>
            <w:tcW w:w="228" w:type="pct"/>
            <w:gridSpan w:val="2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6.4.</w:t>
            </w:r>
          </w:p>
        </w:tc>
        <w:tc>
          <w:tcPr>
            <w:tcW w:w="2780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Informarea populației, inclusiv prin </w:t>
            </w:r>
            <w:r>
              <w:rPr>
                <w:color w:val="000000"/>
                <w:sz w:val="24"/>
                <w:szCs w:val="24"/>
                <w:lang w:val="ro-RO"/>
              </w:rPr>
              <w:t>intermediul mass-mediei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, cu privire la avantajele dezinstituționalizării  persoanelor cu dizabilități intelectuale și psihosociale din instituțiile rezidențiale</w:t>
            </w:r>
          </w:p>
        </w:tc>
        <w:tc>
          <w:tcPr>
            <w:tcW w:w="528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2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0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gridSpan w:val="2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780" w:type="pct"/>
            <w:gridSpan w:val="2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530.3</w:t>
            </w:r>
          </w:p>
        </w:tc>
        <w:tc>
          <w:tcPr>
            <w:tcW w:w="48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400.3</w:t>
            </w:r>
          </w:p>
        </w:tc>
        <w:tc>
          <w:tcPr>
            <w:tcW w:w="482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0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0.0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gridSpan w:val="2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780" w:type="pct"/>
            <w:gridSpan w:val="2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5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85419.3</w:t>
            </w:r>
          </w:p>
        </w:tc>
        <w:tc>
          <w:tcPr>
            <w:tcW w:w="481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49891.8</w:t>
            </w:r>
          </w:p>
        </w:tc>
        <w:tc>
          <w:tcPr>
            <w:tcW w:w="482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180.8</w:t>
            </w:r>
          </w:p>
        </w:tc>
        <w:tc>
          <w:tcPr>
            <w:tcW w:w="501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35346.7</w:t>
            </w:r>
          </w:p>
        </w:tc>
      </w:tr>
    </w:tbl>
    <w:p w:rsidR="001E6A90" w:rsidRPr="004E5E9D" w:rsidRDefault="001E6A90" w:rsidP="001E6A90">
      <w:pPr>
        <w:ind w:left="792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Anexa nr. 7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la Planul de acțiuni </w:t>
      </w:r>
      <w:r>
        <w:rPr>
          <w:sz w:val="24"/>
          <w:szCs w:val="24"/>
          <w:lang w:val="ro-RO"/>
        </w:rPr>
        <w:t>privind</w:t>
      </w:r>
      <w:r w:rsidRPr="004E5E9D">
        <w:rPr>
          <w:sz w:val="24"/>
          <w:szCs w:val="24"/>
          <w:lang w:val="ro-RO"/>
        </w:rPr>
        <w:t xml:space="preserve"> implementarea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Programului național de dezinstituționalizare 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persoanelor cu dizabilități intelectuale și psihosociale din </w:t>
      </w:r>
    </w:p>
    <w:p w:rsidR="001E6A90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instituțiile rezidențiale gestionate de </w:t>
      </w:r>
      <w:r>
        <w:rPr>
          <w:sz w:val="24"/>
          <w:szCs w:val="24"/>
          <w:lang w:val="ro-RO"/>
        </w:rPr>
        <w:t xml:space="preserve">Agenția Națională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asistență Socială</w:t>
      </w:r>
      <w:r w:rsidRPr="004E5E9D">
        <w:rPr>
          <w:sz w:val="24"/>
          <w:szCs w:val="24"/>
          <w:lang w:val="ro-RO"/>
        </w:rPr>
        <w:t xml:space="preserve"> pentru anii 2018-2026</w:t>
      </w:r>
    </w:p>
    <w:p w:rsidR="001E6A90" w:rsidRPr="004E5E9D" w:rsidRDefault="001E6A90" w:rsidP="001E6A90">
      <w:pPr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Costurile estimative pentru </w:t>
      </w:r>
      <w:r>
        <w:rPr>
          <w:b/>
          <w:sz w:val="28"/>
          <w:szCs w:val="28"/>
          <w:lang w:val="ro-RO"/>
        </w:rPr>
        <w:t>aplicare</w:t>
      </w:r>
      <w:r w:rsidRPr="004E5E9D">
        <w:rPr>
          <w:b/>
          <w:sz w:val="28"/>
          <w:szCs w:val="28"/>
          <w:lang w:val="ro-RO"/>
        </w:rPr>
        <w:t xml:space="preserve">a Planului de acțiuni </w:t>
      </w:r>
      <w:r>
        <w:rPr>
          <w:b/>
          <w:sz w:val="28"/>
          <w:szCs w:val="28"/>
          <w:lang w:val="ro-RO"/>
        </w:rPr>
        <w:t>privind</w:t>
      </w:r>
      <w:r w:rsidRPr="004E5E9D">
        <w:rPr>
          <w:b/>
          <w:sz w:val="28"/>
          <w:szCs w:val="28"/>
          <w:lang w:val="ro-RO"/>
        </w:rPr>
        <w:t xml:space="preserve"> implementarea Programului național </w:t>
      </w: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de dezinstituționalizare a persoanelor cu dizabilități intelectuale și psihosociale din instituțiile rezidențiale </w:t>
      </w: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>gestionate de Agenția Națională Asistență Socială pentru anul 2024</w:t>
      </w:r>
    </w:p>
    <w:p w:rsidR="001E6A90" w:rsidRPr="004E5E9D" w:rsidRDefault="001E6A90" w:rsidP="001E6A90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8553"/>
        <w:gridCol w:w="1407"/>
        <w:gridCol w:w="1404"/>
        <w:gridCol w:w="1260"/>
        <w:gridCol w:w="1331"/>
      </w:tblGrid>
      <w:tr w:rsidR="001E6A90" w:rsidRPr="004E5E9D" w:rsidTr="00D86FE0">
        <w:trPr>
          <w:trHeight w:val="288"/>
        </w:trPr>
        <w:tc>
          <w:tcPr>
            <w:tcW w:w="228" w:type="pct"/>
            <w:vMerge w:val="restar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25" w:type="pct"/>
            <w:vMerge w:val="restar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Denumirea acțiunii</w:t>
            </w:r>
          </w:p>
        </w:tc>
        <w:tc>
          <w:tcPr>
            <w:tcW w:w="1847" w:type="pct"/>
            <w:gridSpan w:val="4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 2024</w:t>
            </w:r>
          </w:p>
        </w:tc>
      </w:tr>
      <w:tr w:rsidR="001E6A90" w:rsidRPr="004E5E9D" w:rsidTr="00D86FE0">
        <w:trPr>
          <w:trHeight w:val="737"/>
        </w:trPr>
        <w:tc>
          <w:tcPr>
            <w:tcW w:w="228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25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80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431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local</w:t>
            </w:r>
          </w:p>
        </w:tc>
        <w:tc>
          <w:tcPr>
            <w:tcW w:w="455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Finanțare din proiecte și granturi</w:t>
            </w:r>
          </w:p>
        </w:tc>
      </w:tr>
    </w:tbl>
    <w:p w:rsidR="001E6A90" w:rsidRPr="004E5E9D" w:rsidRDefault="001E6A90" w:rsidP="001E6A90">
      <w:pPr>
        <w:rPr>
          <w:sz w:val="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8553"/>
        <w:gridCol w:w="1407"/>
        <w:gridCol w:w="1404"/>
        <w:gridCol w:w="1260"/>
        <w:gridCol w:w="1331"/>
      </w:tblGrid>
      <w:tr w:rsidR="001E6A90" w:rsidRPr="004E5E9D" w:rsidTr="00D86FE0">
        <w:trPr>
          <w:cantSplit/>
          <w:trHeight w:val="268"/>
          <w:tblHeader/>
        </w:trPr>
        <w:tc>
          <w:tcPr>
            <w:tcW w:w="228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925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481" w:type="pct"/>
            <w:noWrap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80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431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55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1E6A90" w:rsidRPr="004E5E9D" w:rsidTr="00D86FE0">
        <w:trPr>
          <w:trHeight w:val="350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1. Transformarea 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șase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instituții rezidențiale din gestiunea Agenției Naționale Asistență Socială </w:t>
            </w:r>
          </w:p>
        </w:tc>
      </w:tr>
      <w:tr w:rsidR="001E6A90" w:rsidRPr="004E5E9D" w:rsidTr="00D86FE0">
        <w:trPr>
          <w:trHeight w:val="62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1.6.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Pregătirea și transferarea persoanelor în etate (cu vîrsta de peste 70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de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ani)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 din instituțiile rezidențiale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în azilurile/centrele de plasament pentru persoanele în etate din gestiunea </w:t>
            </w:r>
            <w:r>
              <w:rPr>
                <w:color w:val="000000"/>
                <w:sz w:val="24"/>
                <w:szCs w:val="24"/>
                <w:lang w:val="ro-RO"/>
              </w:rPr>
              <w:t>Agenției Naționale Asistență Socială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după caz, din subordinea </w:t>
            </w:r>
            <w:r>
              <w:rPr>
                <w:color w:val="000000"/>
                <w:sz w:val="24"/>
                <w:szCs w:val="24"/>
                <w:lang w:val="ro-RO"/>
              </w:rPr>
              <w:t>autorităților publice locale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486.3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486.3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8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486.3</w:t>
            </w:r>
          </w:p>
        </w:tc>
        <w:tc>
          <w:tcPr>
            <w:tcW w:w="480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486.3</w:t>
            </w:r>
          </w:p>
        </w:tc>
        <w:tc>
          <w:tcPr>
            <w:tcW w:w="43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04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2. Crearea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entrelor regionale (Nord, Centru și Sud) de dezvoltare și prestare a serviciilor sociale pentru persoane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cu 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lastRenderedPageBreak/>
              <w:t xml:space="preserve">dizabilități intelectuale și psihosociale </w:t>
            </w:r>
          </w:p>
        </w:tc>
      </w:tr>
      <w:tr w:rsidR="001E6A90" w:rsidRPr="004E5E9D" w:rsidTr="00D86FE0">
        <w:trPr>
          <w:trHeight w:val="26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2.2.</w:t>
            </w:r>
          </w:p>
        </w:tc>
        <w:tc>
          <w:tcPr>
            <w:tcW w:w="2925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Instituirea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entrelor regionale în baza </w:t>
            </w:r>
            <w:r>
              <w:rPr>
                <w:color w:val="000000"/>
                <w:sz w:val="24"/>
                <w:szCs w:val="24"/>
                <w:lang w:val="ro-RO"/>
              </w:rPr>
              <w:t>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egulamentului-cadru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5792.9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5792.9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4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2.3.</w:t>
            </w:r>
          </w:p>
        </w:tc>
        <w:tc>
          <w:tcPr>
            <w:tcW w:w="2925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Preluarea în gestiune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a serviciilor sociale comunitare create de instituțiile rezidențiale  </w:t>
            </w:r>
          </w:p>
        </w:tc>
        <w:tc>
          <w:tcPr>
            <w:tcW w:w="48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48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2.4.</w:t>
            </w:r>
          </w:p>
        </w:tc>
        <w:tc>
          <w:tcPr>
            <w:tcW w:w="2925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Dezvoltarea serviciilor sociale în baza imobilelor achiziționate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entrele regionale sau puse la dispoziție de donatori, persoane fizice sau juridice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13925.4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6962.7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6962.7</w:t>
            </w:r>
          </w:p>
        </w:tc>
      </w:tr>
      <w:tr w:rsidR="001E6A90" w:rsidRPr="004E5E9D" w:rsidTr="00D86FE0">
        <w:trPr>
          <w:trHeight w:val="44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2.5.</w:t>
            </w:r>
          </w:p>
        </w:tc>
        <w:tc>
          <w:tcPr>
            <w:tcW w:w="2925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a diferitor tipuri de servicii sociale de la prestatori publici sau privați în scopul dezinstituționalizării 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-2047.5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-2047.5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80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2.6</w:t>
            </w:r>
          </w:p>
        </w:tc>
        <w:tc>
          <w:tcPr>
            <w:tcW w:w="2925" w:type="pct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Acordarea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regionale, după caz, </w:t>
            </w:r>
            <w:r>
              <w:rPr>
                <w:color w:val="000000"/>
                <w:sz w:val="24"/>
                <w:szCs w:val="24"/>
                <w:lang w:val="ro-RO"/>
              </w:rPr>
              <w:t>autoritățile publice locale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de nivelu</w:t>
            </w:r>
            <w:r>
              <w:rPr>
                <w:color w:val="000000"/>
                <w:sz w:val="24"/>
                <w:szCs w:val="24"/>
                <w:lang w:val="ro-RO"/>
              </w:rPr>
              <w:t>rile întîi și 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a suportului  pentru perioada de tranziție </w:t>
            </w:r>
            <w:r>
              <w:rPr>
                <w:sz w:val="24"/>
                <w:szCs w:val="24"/>
                <w:lang w:val="ro-RO"/>
              </w:rPr>
              <w:t>de la trai î</w:t>
            </w:r>
            <w:r w:rsidRPr="004E5E9D">
              <w:rPr>
                <w:sz w:val="24"/>
                <w:szCs w:val="24"/>
                <w:lang w:val="ro-RO"/>
              </w:rPr>
              <w:t xml:space="preserve">n instituție la trai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independent </w:t>
            </w:r>
            <w:r w:rsidRPr="004E5E9D">
              <w:rPr>
                <w:sz w:val="24"/>
                <w:szCs w:val="24"/>
                <w:lang w:val="ro-RO"/>
              </w:rPr>
              <w:t xml:space="preserve">în comunitate </w:t>
            </w:r>
            <w:r>
              <w:rPr>
                <w:color w:val="000000"/>
                <w:sz w:val="24"/>
                <w:szCs w:val="24"/>
                <w:lang w:val="ro-RO"/>
              </w:rPr>
              <w:t>sau în familii biologice/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extinse sau servicii de tip familial, prin procurarea de produse alimentare și igienice, medicamente, echipamente ajutătoare tehnice, conform nevoilor individuale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persoanelor dezinstituționalizate, pînă la stabilirea prestațiilor sociale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150.0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150.0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8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17820.8</w:t>
            </w:r>
          </w:p>
        </w:tc>
        <w:tc>
          <w:tcPr>
            <w:tcW w:w="480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10858.1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6962.7</w:t>
            </w:r>
          </w:p>
        </w:tc>
      </w:tr>
      <w:tr w:rsidR="001E6A90" w:rsidRPr="004E5E9D" w:rsidTr="00D86FE0">
        <w:trPr>
          <w:trHeight w:val="413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3. Prevenirea instituționalizării persoanelor cu dizabilități intelectuale și psihosociale </w:t>
            </w:r>
          </w:p>
        </w:tc>
      </w:tr>
      <w:tr w:rsidR="001E6A90" w:rsidRPr="004E5E9D" w:rsidTr="00D86FE0">
        <w:trPr>
          <w:trHeight w:val="701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3.2.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Acordarea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suportului metodologic  structurilor teritoriale de asistență socială în vederea dezvoltării serviciilor sociale comunitare pentru prevenirea instituționalizării (vizite de monitorizare, mentorat, schimb de experiență ș.a.)</w:t>
            </w:r>
          </w:p>
        </w:tc>
        <w:tc>
          <w:tcPr>
            <w:tcW w:w="48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2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Crearea și/sau contractarea serviciilor sociale comunitare de către autoritățile publice locale de nivelu</w:t>
            </w:r>
            <w:r>
              <w:rPr>
                <w:color w:val="000000"/>
                <w:sz w:val="24"/>
                <w:szCs w:val="24"/>
                <w:lang w:val="ro-RO"/>
              </w:rPr>
              <w:t>rile întîi și 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de la prestatori publici sau privați  în scopul prevenirii instituționalizării persoanelor cu dizabilități intelectuale și psihosociale</w:t>
            </w:r>
          </w:p>
        </w:tc>
        <w:tc>
          <w:tcPr>
            <w:tcW w:w="48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03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4. Fortificarea capacităților resurselor umane implicate în acordarea serviciilor de suport persoanelor cu dizabilități intelectuale și psihosociale atît din instituțiile rezidențiale, cît și din serviciile sociale comunitare </w:t>
            </w:r>
          </w:p>
        </w:tc>
      </w:tr>
      <w:tr w:rsidR="001E6A90" w:rsidRPr="004E5E9D" w:rsidTr="00D86FE0">
        <w:trPr>
          <w:trHeight w:val="80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instruirilor inițiale și continu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personalului implicat în prestarea serviciilor sociale persoanelor cu dizabilități intelectuale și psihosociale din cadrul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entrelor regionale și a</w:t>
            </w:r>
            <w:r>
              <w:rPr>
                <w:color w:val="000000"/>
                <w:sz w:val="24"/>
                <w:szCs w:val="24"/>
                <w:lang w:val="ro-RO"/>
              </w:rPr>
              <w:t>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instituțiilor rezidențiale 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378.6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378.6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89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4.4.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Evaluarea lunară și anuală</w:t>
            </w:r>
            <w:r>
              <w:rPr>
                <w:color w:val="000000"/>
                <w:sz w:val="24"/>
                <w:szCs w:val="24"/>
                <w:lang w:val="ro-RO"/>
              </w:rPr>
              <w:t>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în baza f</w:t>
            </w:r>
            <w:r>
              <w:rPr>
                <w:color w:val="000000"/>
                <w:sz w:val="24"/>
                <w:szCs w:val="24"/>
                <w:lang w:val="ro-RO"/>
              </w:rPr>
              <w:t>ormularului de evaluare aprobat,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a performanțelor personalului implicat în dezvoltarea și prestarea serviciilor pentru persoane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intelectuale și psihosociale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din cadrul serviciilor sociale comunitare gestionate de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și instituțiile rezidențiale </w:t>
            </w:r>
          </w:p>
        </w:tc>
        <w:tc>
          <w:tcPr>
            <w:tcW w:w="481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0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8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378.6</w:t>
            </w:r>
          </w:p>
        </w:tc>
        <w:tc>
          <w:tcPr>
            <w:tcW w:w="480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378.6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39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5. Evaluarea și monitorizarea respectării drepturilor persoanelor cu dizabilități intelectuale și psihosociale atît în instituțiile sociale rezidențiale, cît și în serviciile sociale comunitare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entrel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or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regionale</w:t>
            </w:r>
          </w:p>
        </w:tc>
      </w:tr>
      <w:tr w:rsidR="001E6A90" w:rsidRPr="004E5E9D" w:rsidTr="00D86FE0">
        <w:trPr>
          <w:trHeight w:val="26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5.3.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prestării  Serviciului de asistență telefonică gratuită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pentru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persoanel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2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5.4.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Organizarea seminarelor de informare și instruire a persoanelor cu dizabilități din instituțiile rezidențiale și serviciile sociale </w:t>
            </w:r>
            <w:r>
              <w:rPr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</w:t>
            </w:r>
            <w:r>
              <w:rPr>
                <w:color w:val="000000"/>
                <w:sz w:val="24"/>
                <w:szCs w:val="24"/>
                <w:lang w:val="ro-RO"/>
              </w:rPr>
              <w:t>or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regionale cu privire la drepturile lor și modalitățile de raportare a încălcărilor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129.7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129.7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81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990.9</w:t>
            </w:r>
          </w:p>
        </w:tc>
        <w:tc>
          <w:tcPr>
            <w:tcW w:w="480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990.9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04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Obiectivul 6. Informarea și sensibilizarea populației cu privire la dreptul persoanelor cu dizabilități intelectuale și psihosociale de a trăi în comunitate</w:t>
            </w:r>
          </w:p>
        </w:tc>
      </w:tr>
      <w:tr w:rsidR="001E6A90" w:rsidRPr="004E5E9D" w:rsidTr="00D86FE0">
        <w:trPr>
          <w:trHeight w:val="771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6.1.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campaniilor de informare și sensibilizare a opiniei publice cu privire la promovarea drepturilor și imaginii pozitive a persoanelor cu dizabilități intelectuale și psihosociale dezinstituționalizate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260.0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93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6.2.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Instruirea inițială și continuă a reprezentanților mass-medi</w:t>
            </w:r>
            <w:r>
              <w:rPr>
                <w:color w:val="000000"/>
                <w:sz w:val="24"/>
                <w:szCs w:val="24"/>
                <w:lang w:val="ro-RO"/>
              </w:rPr>
              <w:t>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privire la modul de reflectare și promovare a imaginii pozitive a persoanelor cu dizabilități intelectuale și psihosociale dezinstituționalizate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6.3.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evenimentelor de informare a reprezentanților autorităților publice centrale și locale, prestatorilor de servicii de sănătate, educație, asistență juridică, angajare în cîmpul muncii cu privire la respectarea drepturilor persoanelor cu dizabilități intelectuale și psihosociale dezinstituționalizate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13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6.4.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Informarea populației, inclusiv prin </w:t>
            </w:r>
            <w:r>
              <w:rPr>
                <w:color w:val="000000"/>
                <w:sz w:val="24"/>
                <w:szCs w:val="24"/>
                <w:lang w:val="ro-RO"/>
              </w:rPr>
              <w:t>intermediul mass-mediei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, cu privire la avantajele dezinstituționalizării  persoanelor cu dizabilități intelectuale și psihosociale din instituțiile rezidențiale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530.3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400.3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925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48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20206.9</w:t>
            </w:r>
          </w:p>
        </w:tc>
        <w:tc>
          <w:tcPr>
            <w:tcW w:w="480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13114.2</w:t>
            </w:r>
          </w:p>
        </w:tc>
        <w:tc>
          <w:tcPr>
            <w:tcW w:w="431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45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6962.7</w:t>
            </w:r>
          </w:p>
        </w:tc>
      </w:tr>
    </w:tbl>
    <w:p w:rsidR="001E6A90" w:rsidRPr="004E5E9D" w:rsidRDefault="001E6A90" w:rsidP="001E6A90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E6A90" w:rsidRPr="004E5E9D" w:rsidRDefault="001E6A90" w:rsidP="001E6A90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4E5E9D">
        <w:rPr>
          <w:rFonts w:asciiTheme="majorBidi" w:hAnsiTheme="majorBidi" w:cstheme="majorBidi"/>
          <w:sz w:val="28"/>
          <w:szCs w:val="28"/>
          <w:lang w:val="ro-RO" w:eastAsia="ru-RU"/>
        </w:rPr>
        <w:br w:type="page"/>
      </w:r>
    </w:p>
    <w:p w:rsidR="001E6A90" w:rsidRPr="004E5E9D" w:rsidRDefault="001E6A90" w:rsidP="001E6A90">
      <w:pPr>
        <w:ind w:left="792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lastRenderedPageBreak/>
        <w:t xml:space="preserve">Anexa nr. 8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la Planul de acțiuni </w:t>
      </w:r>
      <w:r>
        <w:rPr>
          <w:sz w:val="24"/>
          <w:szCs w:val="24"/>
          <w:lang w:val="ro-RO"/>
        </w:rPr>
        <w:t>privind</w:t>
      </w:r>
      <w:r w:rsidRPr="004E5E9D">
        <w:rPr>
          <w:sz w:val="24"/>
          <w:szCs w:val="24"/>
          <w:lang w:val="ro-RO"/>
        </w:rPr>
        <w:t xml:space="preserve"> implementarea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Programului național de dezinstituționalizare 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persoanelor cu dizabilități intelectuale și psihosociale din </w:t>
      </w:r>
    </w:p>
    <w:p w:rsidR="001E6A90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instituțiile rezidențiale gestionate de </w:t>
      </w:r>
      <w:r>
        <w:rPr>
          <w:sz w:val="24"/>
          <w:szCs w:val="24"/>
          <w:lang w:val="ro-RO"/>
        </w:rPr>
        <w:t xml:space="preserve">Agenția Națională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Asistență Socială</w:t>
      </w:r>
      <w:r w:rsidRPr="004E5E9D">
        <w:rPr>
          <w:sz w:val="24"/>
          <w:szCs w:val="24"/>
          <w:lang w:val="ro-RO"/>
        </w:rPr>
        <w:t xml:space="preserve"> pentru anii 2018-2026</w:t>
      </w:r>
    </w:p>
    <w:p w:rsidR="001E6A90" w:rsidRPr="004E5E9D" w:rsidRDefault="001E6A90" w:rsidP="001E6A90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Costurile estimative pentru aplicarea Planului de acțiuni </w:t>
      </w:r>
      <w:r>
        <w:rPr>
          <w:b/>
          <w:sz w:val="28"/>
          <w:szCs w:val="28"/>
          <w:lang w:val="ro-RO"/>
        </w:rPr>
        <w:t>privind</w:t>
      </w:r>
      <w:r w:rsidRPr="004E5E9D">
        <w:rPr>
          <w:b/>
          <w:sz w:val="28"/>
          <w:szCs w:val="28"/>
          <w:lang w:val="ro-RO"/>
        </w:rPr>
        <w:t xml:space="preserve"> implementarea Programului național </w:t>
      </w: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de dezinstituționalizare a persoanelor cu dizabilități intelectuale și psihosociale din instituțiile rezidențiale </w:t>
      </w: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>gestionate de Agenția Națională Asistență Socială pentru anul 2025</w:t>
      </w: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7711"/>
        <w:gridCol w:w="1681"/>
        <w:gridCol w:w="1541"/>
        <w:gridCol w:w="1541"/>
        <w:gridCol w:w="1480"/>
      </w:tblGrid>
      <w:tr w:rsidR="001E6A90" w:rsidRPr="004E5E9D" w:rsidTr="00D86FE0">
        <w:trPr>
          <w:trHeight w:val="288"/>
        </w:trPr>
        <w:tc>
          <w:tcPr>
            <w:tcW w:w="228" w:type="pct"/>
            <w:vMerge w:val="restar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637" w:type="pct"/>
            <w:vMerge w:val="restar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Denumirea acțiunii</w:t>
            </w:r>
          </w:p>
        </w:tc>
        <w:tc>
          <w:tcPr>
            <w:tcW w:w="2136" w:type="pct"/>
            <w:gridSpan w:val="4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 2025</w:t>
            </w:r>
          </w:p>
        </w:tc>
      </w:tr>
      <w:tr w:rsidR="001E6A90" w:rsidRPr="004E5E9D" w:rsidTr="00D86FE0">
        <w:trPr>
          <w:trHeight w:val="755"/>
        </w:trPr>
        <w:tc>
          <w:tcPr>
            <w:tcW w:w="228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637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27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527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local</w:t>
            </w:r>
          </w:p>
        </w:tc>
        <w:tc>
          <w:tcPr>
            <w:tcW w:w="506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Finanțare din proiecte și granturi</w:t>
            </w:r>
          </w:p>
        </w:tc>
      </w:tr>
    </w:tbl>
    <w:p w:rsidR="001E6A90" w:rsidRPr="004E5E9D" w:rsidRDefault="001E6A90" w:rsidP="001E6A90">
      <w:pPr>
        <w:rPr>
          <w:sz w:val="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7711"/>
        <w:gridCol w:w="1681"/>
        <w:gridCol w:w="1541"/>
        <w:gridCol w:w="1541"/>
        <w:gridCol w:w="1480"/>
      </w:tblGrid>
      <w:tr w:rsidR="001E6A90" w:rsidRPr="004E5E9D" w:rsidTr="00D86FE0">
        <w:trPr>
          <w:cantSplit/>
          <w:trHeight w:val="265"/>
          <w:tblHeader/>
        </w:trPr>
        <w:tc>
          <w:tcPr>
            <w:tcW w:w="228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637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75" w:type="pct"/>
            <w:noWrap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527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527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06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1E6A90" w:rsidRPr="004E5E9D" w:rsidTr="00D86FE0">
        <w:trPr>
          <w:trHeight w:val="341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1. Transformarea 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șase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instituții rezidențiale din gestiunea Agenției Naționale Asistență Socială </w:t>
            </w: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1.6.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Pregătirea și transferarea persoanelor în etate (cu vîrsta de peste 70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de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ani)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 din instituțiile rezidențiale în azilurile/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centrele de plasament pentru persoanele în etate din gestiunea </w:t>
            </w:r>
            <w:r>
              <w:rPr>
                <w:color w:val="000000"/>
                <w:sz w:val="24"/>
                <w:szCs w:val="24"/>
                <w:lang w:val="ro-RO"/>
              </w:rPr>
              <w:t>Agenției Naționale Asistență Socială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după caz, din subordinea </w:t>
            </w:r>
            <w:r>
              <w:rPr>
                <w:color w:val="000000"/>
                <w:sz w:val="24"/>
                <w:szCs w:val="24"/>
                <w:lang w:val="ro-RO"/>
              </w:rPr>
              <w:t>autorităților publice locale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510.1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510.1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510.1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510.1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05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2. Crearea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entrelor regionale (Nord, Centru și Sud) de dezvoltare și prestare a serviciilor sociale pentru persoane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cu dizabilități intelectuale și psihosociale </w:t>
            </w:r>
          </w:p>
        </w:tc>
      </w:tr>
      <w:tr w:rsidR="001E6A90" w:rsidRPr="004E5E9D" w:rsidTr="00D86FE0">
        <w:trPr>
          <w:trHeight w:val="26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2.4.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Dezvoltarea serviciilor sociale în baza imobilelor achiziționate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sau puse la dispoziție de donatori, persoane fizice sau juridice 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7978.8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3989.4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3989.4</w:t>
            </w:r>
          </w:p>
        </w:tc>
      </w:tr>
      <w:tr w:rsidR="001E6A90" w:rsidRPr="004E5E9D" w:rsidTr="00D86FE0">
        <w:trPr>
          <w:trHeight w:val="80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2.5.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a diferitor tipuri de servicii sociale de la prestatori publici sau privați în scopul dezinstituționalizării 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-4096.7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-4096.7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1079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2.6.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Acordarea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regionale, după caz, </w:t>
            </w:r>
            <w:r>
              <w:rPr>
                <w:color w:val="000000"/>
                <w:sz w:val="24"/>
                <w:szCs w:val="24"/>
                <w:lang w:val="ro-RO"/>
              </w:rPr>
              <w:t>autoritățile publice locale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de nivelu</w:t>
            </w:r>
            <w:r>
              <w:rPr>
                <w:color w:val="000000"/>
                <w:sz w:val="24"/>
                <w:szCs w:val="24"/>
                <w:lang w:val="ro-RO"/>
              </w:rPr>
              <w:t>rile întîi și 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a suportului  pentru perioada de tranziție </w:t>
            </w:r>
            <w:r w:rsidRPr="004E5E9D">
              <w:rPr>
                <w:sz w:val="24"/>
                <w:szCs w:val="24"/>
                <w:lang w:val="ro-RO"/>
              </w:rPr>
              <w:t xml:space="preserve">de la trai </w:t>
            </w:r>
            <w:r>
              <w:rPr>
                <w:sz w:val="24"/>
                <w:szCs w:val="24"/>
                <w:lang w:val="ro-RO"/>
              </w:rPr>
              <w:t>î</w:t>
            </w:r>
            <w:r w:rsidRPr="004E5E9D">
              <w:rPr>
                <w:sz w:val="24"/>
                <w:szCs w:val="24"/>
                <w:lang w:val="ro-RO"/>
              </w:rPr>
              <w:t xml:space="preserve">n instituție la trai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independent </w:t>
            </w:r>
            <w:r w:rsidRPr="004E5E9D">
              <w:rPr>
                <w:sz w:val="24"/>
                <w:szCs w:val="24"/>
                <w:lang w:val="ro-RO"/>
              </w:rPr>
              <w:t xml:space="preserve">în comunitate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sau în familii biologice</w:t>
            </w:r>
            <w:r>
              <w:rPr>
                <w:color w:val="000000"/>
                <w:sz w:val="24"/>
                <w:szCs w:val="24"/>
                <w:lang w:val="ro-RO"/>
              </w:rPr>
              <w:t>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extinse sau servicii de tip familial, prin procurarea de produse alimentare și igienice, medicamente, echipamente ajutătoare tehnice, conform nevoilor individuale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persoanelor dezinstituționalizate, pînă la stabilirea prestațiilor sociale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150.0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150.0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4032.0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42.6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3989.4</w:t>
            </w:r>
          </w:p>
        </w:tc>
      </w:tr>
      <w:tr w:rsidR="001E6A90" w:rsidRPr="004E5E9D" w:rsidTr="00D86FE0">
        <w:trPr>
          <w:trHeight w:val="224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3. Prevenirea instituționalizării persoanelor cu dizabilități intelectuale și psihosociale </w:t>
            </w: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3.2.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Acordarea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suportului metodologic  structurilor teritoriale de asistență socială în vederea dezvoltării serviciilor sociale comunitare pentru prevenirea instituționalizării (vizite de monitorizare, mentorat, schimb de experiență ș.a.)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Crearea și/sau contractarea serviciilor sociale comunitare de către autoritățile publice locale de nivelu</w:t>
            </w:r>
            <w:r>
              <w:rPr>
                <w:color w:val="000000"/>
                <w:sz w:val="24"/>
                <w:szCs w:val="24"/>
                <w:lang w:val="ro-RO"/>
              </w:rPr>
              <w:t>rile întîi și 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de la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prestatori publici sau privați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 în scopul prevenirii instituționalizării persoanelor cu dizabilități intelectuale și psihosociale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66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4. Fortificarea capacităților resurselor umane implicate în acordarea serviciilor de suport persoanelor cu dizabilități atît din instituțiile rezidențiale, cît și din serviciile sociale comunitare </w:t>
            </w: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instruirilor inițiale și continu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personalului implicat în prestarea serviciilor sociale persoanelor cu dizabilități intelectuale și psihosociale din cadrul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entrelor regionale și a</w:t>
            </w:r>
            <w:r>
              <w:rPr>
                <w:color w:val="000000"/>
                <w:sz w:val="24"/>
                <w:szCs w:val="24"/>
                <w:lang w:val="ro-RO"/>
              </w:rPr>
              <w:t>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instituțiilor rezidențiale 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397.1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397.1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1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4.4.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Evaluarea lunară și anuală</w:t>
            </w:r>
            <w:r>
              <w:rPr>
                <w:color w:val="000000"/>
                <w:sz w:val="24"/>
                <w:szCs w:val="24"/>
                <w:lang w:val="ro-RO"/>
              </w:rPr>
              <w:t>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în baza f</w:t>
            </w:r>
            <w:r>
              <w:rPr>
                <w:color w:val="000000"/>
                <w:sz w:val="24"/>
                <w:szCs w:val="24"/>
                <w:lang w:val="ro-RO"/>
              </w:rPr>
              <w:t>ormularului de evaluare aprobat,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a performanțelor personalului implicat în dezvoltarea și prestarea serviciilor pentru persoane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intelectuale și psihosociale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din cadrul serviciilor sociale comunitare gestionate de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entrele regionale și instituțiile rezidențiale</w:t>
            </w:r>
          </w:p>
        </w:tc>
        <w:tc>
          <w:tcPr>
            <w:tcW w:w="575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397.1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397.1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50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5. Evaluarea și monitorizarea respectării drepturilor persoanelor cu dizabilități intelectuale și psihosociale atît în instituțiile sociale rezidențiale, cît și în serviciile sociale comunitare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centrelor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regionale</w:t>
            </w:r>
          </w:p>
        </w:tc>
      </w:tr>
      <w:tr w:rsidR="001E6A90" w:rsidRPr="004E5E9D" w:rsidTr="00D86FE0">
        <w:trPr>
          <w:trHeight w:val="233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5.3.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prestării  Serviciului de asistență telefonică gratuită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pentru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persoanel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861.2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3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5.4.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Organizarea seminarelor de informare și instruire a persoanelor cu dizabilități din instituțiile rezidențiale și serviciile sociale </w:t>
            </w:r>
            <w:r>
              <w:rPr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centrelor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regionale cu privire la drepturile lor și modalitățile de raportare a încălcărilor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136.0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136.0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233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997.2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997.2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05"/>
        </w:trPr>
        <w:tc>
          <w:tcPr>
            <w:tcW w:w="5000" w:type="pct"/>
            <w:gridSpan w:val="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Obiectivul 6. Informarea și sensibilizarea populației cu privire la dreptul persoanelor cu dizabilități intelectuale și psihosociale de a trăi în comunitate</w:t>
            </w:r>
          </w:p>
        </w:tc>
      </w:tr>
      <w:tr w:rsidR="001E6A90" w:rsidRPr="004E5E9D" w:rsidTr="00D86FE0">
        <w:trPr>
          <w:trHeight w:val="691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6.1.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campaniilor de informare și sensibilizare a opiniei publice cu privire la promovarea drepturilor și imaginii pozitive a persoanelor cu dizabilități intelectuale și psihosociale dezinstituționalizate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260.0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04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6.2.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Instruirea inițială și continuă a reprezentanților mass-medi</w:t>
            </w:r>
            <w:r>
              <w:rPr>
                <w:color w:val="000000"/>
                <w:sz w:val="24"/>
                <w:szCs w:val="24"/>
                <w:lang w:val="ro-RO"/>
              </w:rPr>
              <w:t>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privire la modul de reflectare și promovare a imaginii pozitive a persoanelor cu dizabilități intelectuale și psihosociale dezinstituționalizate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57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6.3.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evenimentelor de informare a reprezentanților autorităților publice centrale și locale, prestatorilor de servicii de sănătate, educație, asistență juridică, angajare în cîmpul muncii cu privire la respectarea drepturilor persoanelor cu dizabilități intelectuale și psihosociale dezinstituționalizate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530"/>
        </w:trPr>
        <w:tc>
          <w:tcPr>
            <w:tcW w:w="228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6.4.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Informarea populației, inclusiv prin </w:t>
            </w:r>
            <w:r>
              <w:rPr>
                <w:color w:val="000000"/>
                <w:sz w:val="24"/>
                <w:szCs w:val="24"/>
                <w:lang w:val="ro-RO"/>
              </w:rPr>
              <w:t>intermediul mass-mediei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, cu privire la avantajele dezinstituționalizării  persoanelor cu dizabilități intelectuale și psihosociale din instituțiile rezidențiale</w:t>
            </w:r>
          </w:p>
        </w:tc>
        <w:tc>
          <w:tcPr>
            <w:tcW w:w="57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27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530.3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400.3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06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8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37" w:type="pct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57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6466.7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2347.3</w:t>
            </w:r>
          </w:p>
        </w:tc>
        <w:tc>
          <w:tcPr>
            <w:tcW w:w="527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06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3989.4</w:t>
            </w:r>
          </w:p>
        </w:tc>
      </w:tr>
    </w:tbl>
    <w:p w:rsidR="001E6A90" w:rsidRPr="004E5E9D" w:rsidRDefault="001E6A90" w:rsidP="001E6A90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E6A90" w:rsidRPr="004E5E9D" w:rsidRDefault="001E6A90" w:rsidP="001E6A90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4E5E9D">
        <w:rPr>
          <w:rFonts w:asciiTheme="majorBidi" w:hAnsiTheme="majorBidi" w:cstheme="majorBidi"/>
          <w:sz w:val="28"/>
          <w:szCs w:val="28"/>
          <w:lang w:val="ro-RO" w:eastAsia="ru-RU"/>
        </w:rPr>
        <w:br w:type="page"/>
      </w:r>
    </w:p>
    <w:p w:rsidR="001E6A90" w:rsidRPr="004E5E9D" w:rsidRDefault="001E6A90" w:rsidP="001E6A90">
      <w:pPr>
        <w:ind w:left="792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lastRenderedPageBreak/>
        <w:t xml:space="preserve">Anexa nr. 9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la Planul de acțiuni </w:t>
      </w:r>
      <w:r>
        <w:rPr>
          <w:sz w:val="24"/>
          <w:szCs w:val="24"/>
          <w:lang w:val="ro-RO"/>
        </w:rPr>
        <w:t>privind</w:t>
      </w:r>
      <w:r w:rsidRPr="004E5E9D">
        <w:rPr>
          <w:sz w:val="24"/>
          <w:szCs w:val="24"/>
          <w:lang w:val="ro-RO"/>
        </w:rPr>
        <w:t xml:space="preserve"> implementarea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Programului național de dezinstituționalizare a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persoanelor cu dizabilități intelectuale și psihosociale din </w:t>
      </w:r>
    </w:p>
    <w:p w:rsidR="001E6A90" w:rsidRDefault="001E6A90" w:rsidP="001E6A90">
      <w:pPr>
        <w:ind w:left="7920" w:firstLine="0"/>
        <w:rPr>
          <w:sz w:val="24"/>
          <w:szCs w:val="24"/>
          <w:lang w:val="ro-RO"/>
        </w:rPr>
      </w:pPr>
      <w:r w:rsidRPr="004E5E9D">
        <w:rPr>
          <w:sz w:val="24"/>
          <w:szCs w:val="24"/>
          <w:lang w:val="ro-RO"/>
        </w:rPr>
        <w:t xml:space="preserve">instituțiile rezidențiale gestionate de </w:t>
      </w:r>
      <w:r>
        <w:rPr>
          <w:sz w:val="24"/>
          <w:szCs w:val="24"/>
          <w:lang w:val="ro-RO"/>
        </w:rPr>
        <w:t xml:space="preserve">Agenția Națională </w:t>
      </w:r>
    </w:p>
    <w:p w:rsidR="001E6A90" w:rsidRPr="004E5E9D" w:rsidRDefault="001E6A90" w:rsidP="001E6A90">
      <w:pPr>
        <w:ind w:left="792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Asistență Socială</w:t>
      </w:r>
      <w:r w:rsidRPr="004E5E9D">
        <w:rPr>
          <w:sz w:val="24"/>
          <w:szCs w:val="24"/>
          <w:lang w:val="ro-RO"/>
        </w:rPr>
        <w:t xml:space="preserve"> pentru anii 2018-2026</w:t>
      </w:r>
    </w:p>
    <w:p w:rsidR="001E6A90" w:rsidRPr="004E5E9D" w:rsidRDefault="001E6A90" w:rsidP="001E6A90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Costurile estimative pentru aplicarea Planului de acțiuni </w:t>
      </w:r>
      <w:r>
        <w:rPr>
          <w:b/>
          <w:sz w:val="28"/>
          <w:szCs w:val="28"/>
          <w:lang w:val="ro-RO"/>
        </w:rPr>
        <w:t>privind</w:t>
      </w:r>
      <w:r w:rsidRPr="004E5E9D">
        <w:rPr>
          <w:b/>
          <w:sz w:val="28"/>
          <w:szCs w:val="28"/>
          <w:lang w:val="ro-RO"/>
        </w:rPr>
        <w:t xml:space="preserve"> implementarea Programului național </w:t>
      </w: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 xml:space="preserve">de dezinstituționalizare a persoanelor cu dizabilități intelectuale și psihosociale din instituțiile rezidențiale </w:t>
      </w:r>
    </w:p>
    <w:p w:rsidR="001E6A90" w:rsidRPr="004E5E9D" w:rsidRDefault="001E6A90" w:rsidP="001E6A90">
      <w:pPr>
        <w:ind w:firstLine="0"/>
        <w:jc w:val="center"/>
        <w:rPr>
          <w:b/>
          <w:sz w:val="28"/>
          <w:szCs w:val="28"/>
          <w:lang w:val="ro-RO"/>
        </w:rPr>
      </w:pPr>
      <w:r w:rsidRPr="004E5E9D">
        <w:rPr>
          <w:b/>
          <w:sz w:val="28"/>
          <w:szCs w:val="28"/>
          <w:lang w:val="ro-RO"/>
        </w:rPr>
        <w:t>gestionate de Agenția Națională Asistență Socială pentru anul 2026</w:t>
      </w:r>
    </w:p>
    <w:p w:rsidR="001E6A90" w:rsidRPr="004E5E9D" w:rsidRDefault="001E6A90" w:rsidP="001E6A90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8173"/>
        <w:gridCol w:w="1445"/>
        <w:gridCol w:w="1412"/>
        <w:gridCol w:w="1404"/>
        <w:gridCol w:w="1594"/>
      </w:tblGrid>
      <w:tr w:rsidR="001E6A90" w:rsidRPr="004E5E9D" w:rsidTr="00D86FE0">
        <w:trPr>
          <w:trHeight w:val="288"/>
        </w:trPr>
        <w:tc>
          <w:tcPr>
            <w:tcW w:w="203" w:type="pct"/>
            <w:vMerge w:val="restar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795" w:type="pct"/>
            <w:vMerge w:val="restar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Denumirea acțiunii</w:t>
            </w:r>
          </w:p>
        </w:tc>
        <w:tc>
          <w:tcPr>
            <w:tcW w:w="2003" w:type="pct"/>
            <w:gridSpan w:val="4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 2026</w:t>
            </w:r>
          </w:p>
        </w:tc>
      </w:tr>
      <w:tr w:rsidR="001E6A90" w:rsidRPr="004E5E9D" w:rsidTr="00D86FE0">
        <w:trPr>
          <w:trHeight w:val="755"/>
        </w:trPr>
        <w:tc>
          <w:tcPr>
            <w:tcW w:w="203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95" w:type="pct"/>
            <w:vMerge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4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83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480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Bugetul local</w:t>
            </w:r>
          </w:p>
        </w:tc>
        <w:tc>
          <w:tcPr>
            <w:tcW w:w="545" w:type="pct"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Finanțare din proiecte și granturi</w:t>
            </w:r>
          </w:p>
        </w:tc>
      </w:tr>
    </w:tbl>
    <w:p w:rsidR="001E6A90" w:rsidRPr="004E5E9D" w:rsidRDefault="001E6A90" w:rsidP="001E6A90">
      <w:pPr>
        <w:rPr>
          <w:sz w:val="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11"/>
        <w:gridCol w:w="17"/>
        <w:gridCol w:w="32"/>
        <w:gridCol w:w="9"/>
        <w:gridCol w:w="8103"/>
        <w:gridCol w:w="29"/>
        <w:gridCol w:w="1401"/>
        <w:gridCol w:w="15"/>
        <w:gridCol w:w="1386"/>
        <w:gridCol w:w="18"/>
        <w:gridCol w:w="9"/>
        <w:gridCol w:w="1374"/>
        <w:gridCol w:w="18"/>
        <w:gridCol w:w="12"/>
        <w:gridCol w:w="1594"/>
      </w:tblGrid>
      <w:tr w:rsidR="001E6A90" w:rsidRPr="004E5E9D" w:rsidTr="00D86FE0">
        <w:trPr>
          <w:cantSplit/>
          <w:trHeight w:val="265"/>
          <w:tblHeader/>
        </w:trPr>
        <w:tc>
          <w:tcPr>
            <w:tcW w:w="203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795" w:type="pct"/>
            <w:gridSpan w:val="5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494" w:type="pct"/>
            <w:gridSpan w:val="3"/>
            <w:noWrap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83" w:type="pct"/>
            <w:gridSpan w:val="3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480" w:type="pct"/>
            <w:gridSpan w:val="3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45" w:type="pct"/>
            <w:vAlign w:val="center"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1E6A90" w:rsidRPr="004E5E9D" w:rsidTr="00D86FE0">
        <w:trPr>
          <w:trHeight w:val="350"/>
        </w:trPr>
        <w:tc>
          <w:tcPr>
            <w:tcW w:w="5000" w:type="pct"/>
            <w:gridSpan w:val="1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Obiectivul 1. Transformarea a șase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instituții rezidențiale din gestiunea Agenției Naționale Asistență Socială </w:t>
            </w:r>
          </w:p>
        </w:tc>
      </w:tr>
      <w:tr w:rsidR="001E6A90" w:rsidRPr="004E5E9D" w:rsidTr="00D86FE0">
        <w:trPr>
          <w:trHeight w:val="350"/>
        </w:trPr>
        <w:tc>
          <w:tcPr>
            <w:tcW w:w="203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1.6.</w:t>
            </w:r>
          </w:p>
        </w:tc>
        <w:tc>
          <w:tcPr>
            <w:tcW w:w="2795" w:type="pct"/>
            <w:gridSpan w:val="5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Pregătirea și transferarea persoanelor în etate (cu vîrsta de peste 70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de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ani)  din instituț</w:t>
            </w:r>
            <w:r>
              <w:rPr>
                <w:color w:val="000000"/>
                <w:sz w:val="24"/>
                <w:szCs w:val="24"/>
                <w:lang w:val="ro-RO"/>
              </w:rPr>
              <w:t>iile rezidențiale în azilurile/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centrele de plasament pentru persoanele în etate din gestiunea </w:t>
            </w:r>
            <w:r>
              <w:rPr>
                <w:color w:val="000000"/>
                <w:sz w:val="24"/>
                <w:szCs w:val="24"/>
                <w:lang w:val="ro-RO"/>
              </w:rPr>
              <w:t>Agenției Naționale Asistență Socială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după caz, din subordinea </w:t>
            </w:r>
            <w:r>
              <w:rPr>
                <w:color w:val="000000"/>
                <w:sz w:val="24"/>
                <w:szCs w:val="24"/>
                <w:lang w:val="ro-RO"/>
              </w:rPr>
              <w:t>autorităților publice locale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94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535.1</w:t>
            </w:r>
          </w:p>
        </w:tc>
        <w:tc>
          <w:tcPr>
            <w:tcW w:w="483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535.1</w:t>
            </w:r>
          </w:p>
        </w:tc>
        <w:tc>
          <w:tcPr>
            <w:tcW w:w="480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03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795" w:type="pct"/>
            <w:gridSpan w:val="5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94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535.1</w:t>
            </w:r>
          </w:p>
        </w:tc>
        <w:tc>
          <w:tcPr>
            <w:tcW w:w="483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535.1</w:t>
            </w:r>
          </w:p>
        </w:tc>
        <w:tc>
          <w:tcPr>
            <w:tcW w:w="480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50"/>
        </w:trPr>
        <w:tc>
          <w:tcPr>
            <w:tcW w:w="5000" w:type="pct"/>
            <w:gridSpan w:val="1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2. Crearea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entrelor regionale (Nord, Centru și Sud) de dezvoltare și prestare a serviciilor sociale pentru persoane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cu dizabilități intelectuale și psihosociale </w:t>
            </w:r>
          </w:p>
        </w:tc>
      </w:tr>
      <w:tr w:rsidR="001E6A90" w:rsidRPr="004E5E9D" w:rsidTr="00D86FE0">
        <w:trPr>
          <w:trHeight w:val="620"/>
        </w:trPr>
        <w:tc>
          <w:tcPr>
            <w:tcW w:w="207" w:type="pct"/>
            <w:gridSpan w:val="2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2.4.</w:t>
            </w:r>
          </w:p>
        </w:tc>
        <w:tc>
          <w:tcPr>
            <w:tcW w:w="2790" w:type="pct"/>
            <w:gridSpan w:val="4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Dezvoltarea serviciilor sociale în baza imobilelor achiziționate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sau puse la dispoziție de donatori, persoane fizice sau juridice </w:t>
            </w:r>
          </w:p>
        </w:tc>
        <w:tc>
          <w:tcPr>
            <w:tcW w:w="494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8050.4</w:t>
            </w:r>
          </w:p>
        </w:tc>
        <w:tc>
          <w:tcPr>
            <w:tcW w:w="483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4025.2</w:t>
            </w:r>
          </w:p>
        </w:tc>
        <w:tc>
          <w:tcPr>
            <w:tcW w:w="480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4025.2</w:t>
            </w:r>
          </w:p>
        </w:tc>
      </w:tr>
      <w:tr w:rsidR="001E6A90" w:rsidRPr="004E5E9D" w:rsidTr="00D86FE0">
        <w:trPr>
          <w:trHeight w:val="269"/>
        </w:trPr>
        <w:tc>
          <w:tcPr>
            <w:tcW w:w="207" w:type="pct"/>
            <w:gridSpan w:val="2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2.5.</w:t>
            </w:r>
          </w:p>
        </w:tc>
        <w:tc>
          <w:tcPr>
            <w:tcW w:w="2790" w:type="pct"/>
            <w:gridSpan w:val="4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 a diferitor tipuri de servicii sociale de la prestatori publici sau privați în scopul dezinstituționalizării </w:t>
            </w:r>
          </w:p>
        </w:tc>
        <w:tc>
          <w:tcPr>
            <w:tcW w:w="494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-5695.7</w:t>
            </w:r>
          </w:p>
        </w:tc>
        <w:tc>
          <w:tcPr>
            <w:tcW w:w="483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-5695.7</w:t>
            </w:r>
          </w:p>
        </w:tc>
        <w:tc>
          <w:tcPr>
            <w:tcW w:w="480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926"/>
        </w:trPr>
        <w:tc>
          <w:tcPr>
            <w:tcW w:w="207" w:type="pct"/>
            <w:gridSpan w:val="2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2.6.</w:t>
            </w:r>
          </w:p>
        </w:tc>
        <w:tc>
          <w:tcPr>
            <w:tcW w:w="2790" w:type="pct"/>
            <w:gridSpan w:val="4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Acordarea de către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entrele regionale, după caz,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autoritățile publice locale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nivelu</w:t>
            </w:r>
            <w:r>
              <w:rPr>
                <w:color w:val="000000"/>
                <w:sz w:val="24"/>
                <w:szCs w:val="24"/>
                <w:lang w:val="ro-RO"/>
              </w:rPr>
              <w:t>rile întîi și 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, a suportului  pentru perioada de tranziție </w:t>
            </w:r>
            <w:r>
              <w:rPr>
                <w:sz w:val="24"/>
                <w:szCs w:val="24"/>
                <w:lang w:val="ro-RO"/>
              </w:rPr>
              <w:t>de la trai î</w:t>
            </w:r>
            <w:r w:rsidRPr="004E5E9D">
              <w:rPr>
                <w:sz w:val="24"/>
                <w:szCs w:val="24"/>
                <w:lang w:val="ro-RO"/>
              </w:rPr>
              <w:t xml:space="preserve">n instituție la trai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independent </w:t>
            </w:r>
            <w:r w:rsidRPr="004E5E9D">
              <w:rPr>
                <w:sz w:val="24"/>
                <w:szCs w:val="24"/>
                <w:lang w:val="ro-RO"/>
              </w:rPr>
              <w:t xml:space="preserve">în comunitate </w:t>
            </w:r>
            <w:r>
              <w:rPr>
                <w:color w:val="000000"/>
                <w:sz w:val="24"/>
                <w:szCs w:val="24"/>
                <w:lang w:val="ro-RO"/>
              </w:rPr>
              <w:t>sau în familii biologice/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extinse sau servicii de tip familial, prin procurarea de produse alimentare și igienice, medicamente, echipamente ajutătoare tehnice, conform nevoilor individuale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persoanelor dezinstituționalizate, pînă la stabilirea prestațiilor sociale</w:t>
            </w:r>
          </w:p>
        </w:tc>
        <w:tc>
          <w:tcPr>
            <w:tcW w:w="494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150.0</w:t>
            </w:r>
          </w:p>
        </w:tc>
        <w:tc>
          <w:tcPr>
            <w:tcW w:w="483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150.0</w:t>
            </w:r>
          </w:p>
        </w:tc>
        <w:tc>
          <w:tcPr>
            <w:tcW w:w="480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07" w:type="pct"/>
            <w:gridSpan w:val="2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790" w:type="pct"/>
            <w:gridSpan w:val="4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94" w:type="pct"/>
            <w:gridSpan w:val="3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2504.7</w:t>
            </w:r>
          </w:p>
        </w:tc>
        <w:tc>
          <w:tcPr>
            <w:tcW w:w="483" w:type="pct"/>
            <w:gridSpan w:val="3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-1520.5</w:t>
            </w:r>
          </w:p>
        </w:tc>
        <w:tc>
          <w:tcPr>
            <w:tcW w:w="480" w:type="pct"/>
            <w:gridSpan w:val="3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5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4025.2</w:t>
            </w:r>
          </w:p>
        </w:tc>
      </w:tr>
      <w:tr w:rsidR="001E6A90" w:rsidRPr="004E5E9D" w:rsidTr="00D86FE0">
        <w:trPr>
          <w:trHeight w:val="368"/>
        </w:trPr>
        <w:tc>
          <w:tcPr>
            <w:tcW w:w="5000" w:type="pct"/>
            <w:gridSpan w:val="1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3. Prevenirea instituționalizării persoanelor cu dizabilități intelectuale și psihosociale </w:t>
            </w:r>
          </w:p>
        </w:tc>
      </w:tr>
      <w:tr w:rsidR="001E6A90" w:rsidRPr="004E5E9D" w:rsidTr="00D86FE0">
        <w:trPr>
          <w:trHeight w:val="800"/>
        </w:trPr>
        <w:tc>
          <w:tcPr>
            <w:tcW w:w="213" w:type="pct"/>
            <w:gridSpan w:val="3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3.2.</w:t>
            </w:r>
          </w:p>
        </w:tc>
        <w:tc>
          <w:tcPr>
            <w:tcW w:w="2784" w:type="pct"/>
            <w:gridSpan w:val="3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Acordarea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suportului metodologic  structurilor teritoriale de asistență socială în vederea dezvoltării serviciilor sociale comunitare pentru prevenirea instituționalizării (vizite de monitorizare,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mentorat, schimb de experiență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ș.a.)</w:t>
            </w:r>
          </w:p>
        </w:tc>
        <w:tc>
          <w:tcPr>
            <w:tcW w:w="49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3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0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82"/>
        </w:trPr>
        <w:tc>
          <w:tcPr>
            <w:tcW w:w="213" w:type="pct"/>
            <w:gridSpan w:val="3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784" w:type="pct"/>
            <w:gridSpan w:val="3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Crearea și/sau contractarea serviciilor sociale comunitare de către autoritățile publice locale de nivelu</w:t>
            </w:r>
            <w:r>
              <w:rPr>
                <w:color w:val="000000"/>
                <w:sz w:val="24"/>
                <w:szCs w:val="24"/>
                <w:lang w:val="ro-RO"/>
              </w:rPr>
              <w:t>rile întîi și al doilea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de la prestatori publici sau privați  în scopul prevenirii instituționalizării persoanelor cu dizabilități intelectuale și psihosociale</w:t>
            </w:r>
          </w:p>
        </w:tc>
        <w:tc>
          <w:tcPr>
            <w:tcW w:w="494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3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0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13" w:type="pct"/>
            <w:gridSpan w:val="3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784" w:type="pct"/>
            <w:gridSpan w:val="3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94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83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80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620"/>
        </w:trPr>
        <w:tc>
          <w:tcPr>
            <w:tcW w:w="5000" w:type="pct"/>
            <w:gridSpan w:val="1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4. Fortificarea capacităților resurselor umane implicate în acordarea serviciilor de suport persoanelor cu dizabilități intelectuale și psihosociale atît din instituțiile rezidențiale, cît și din serviciile sociale comunitare </w:t>
            </w:r>
          </w:p>
        </w:tc>
      </w:tr>
      <w:tr w:rsidR="001E6A90" w:rsidRPr="004E5E9D" w:rsidTr="00D86FE0">
        <w:trPr>
          <w:trHeight w:val="701"/>
        </w:trPr>
        <w:tc>
          <w:tcPr>
            <w:tcW w:w="224" w:type="pct"/>
            <w:gridSpan w:val="4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2784" w:type="pct"/>
            <w:gridSpan w:val="3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instruirilor inițiale și continu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a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personalului implicat în prestarea serviciilor sociale persoanelor cu dizabilități intelectuale și psihosociale din cadrul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entrelor regionale și a</w:t>
            </w:r>
            <w:r>
              <w:rPr>
                <w:color w:val="000000"/>
                <w:sz w:val="24"/>
                <w:szCs w:val="24"/>
                <w:lang w:val="ro-RO"/>
              </w:rPr>
              <w:t>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instituțiilor rezidențiale </w:t>
            </w:r>
          </w:p>
        </w:tc>
        <w:tc>
          <w:tcPr>
            <w:tcW w:w="483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416.6</w:t>
            </w:r>
          </w:p>
        </w:tc>
        <w:tc>
          <w:tcPr>
            <w:tcW w:w="483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416.6</w:t>
            </w:r>
          </w:p>
        </w:tc>
        <w:tc>
          <w:tcPr>
            <w:tcW w:w="480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10"/>
        </w:trPr>
        <w:tc>
          <w:tcPr>
            <w:tcW w:w="224" w:type="pct"/>
            <w:gridSpan w:val="4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4.4.</w:t>
            </w:r>
          </w:p>
        </w:tc>
        <w:tc>
          <w:tcPr>
            <w:tcW w:w="2784" w:type="pct"/>
            <w:gridSpan w:val="3"/>
            <w:vAlign w:val="bottom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Evaluarea lunară și anuală</w:t>
            </w:r>
            <w:r>
              <w:rPr>
                <w:color w:val="000000"/>
                <w:sz w:val="24"/>
                <w:szCs w:val="24"/>
                <w:lang w:val="ro-RO"/>
              </w:rPr>
              <w:t>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în baza formularului de evaluare aprobat</w:t>
            </w:r>
            <w:r>
              <w:rPr>
                <w:color w:val="000000"/>
                <w:sz w:val="24"/>
                <w:szCs w:val="24"/>
                <w:lang w:val="ro-RO"/>
              </w:rPr>
              <w:t>,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 a performanțelor personalului implicat în dezvoltarea și prestarea serviciilor pentru persoane</w:t>
            </w:r>
            <w:r>
              <w:rPr>
                <w:color w:val="000000"/>
                <w:sz w:val="24"/>
                <w:szCs w:val="24"/>
                <w:lang w:val="ro-RO"/>
              </w:rPr>
              <w:t>le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intelectuale și psihosociale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din cadrul serviciilor sociale comunitare gestionate de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entrele regionale și instituțiile rezidențiale</w:t>
            </w:r>
          </w:p>
        </w:tc>
        <w:tc>
          <w:tcPr>
            <w:tcW w:w="483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3" w:type="pct"/>
            <w:gridSpan w:val="3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80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4" w:type="pct"/>
            <w:gridSpan w:val="4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784" w:type="pct"/>
            <w:gridSpan w:val="3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83" w:type="pct"/>
            <w:gridSpan w:val="2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416.6</w:t>
            </w:r>
          </w:p>
        </w:tc>
        <w:tc>
          <w:tcPr>
            <w:tcW w:w="483" w:type="pct"/>
            <w:gridSpan w:val="3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416.6</w:t>
            </w:r>
          </w:p>
        </w:tc>
        <w:tc>
          <w:tcPr>
            <w:tcW w:w="480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40"/>
        </w:trPr>
        <w:tc>
          <w:tcPr>
            <w:tcW w:w="5000" w:type="pct"/>
            <w:gridSpan w:val="1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Obiectivul 5. Evaluarea și monitorizarea respectării drepturilor persoanelor cu dizabilități intelectuale și psihosociale atît în instituțiile sociale rezidențiale, cît și în serviciile sociale comunitare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centrelor</w:t>
            </w: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regionale</w:t>
            </w:r>
          </w:p>
        </w:tc>
      </w:tr>
      <w:tr w:rsidR="001E6A90" w:rsidRPr="004E5E9D" w:rsidTr="00D86FE0">
        <w:trPr>
          <w:trHeight w:val="624"/>
        </w:trPr>
        <w:tc>
          <w:tcPr>
            <w:tcW w:w="227" w:type="pct"/>
            <w:gridSpan w:val="5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lastRenderedPageBreak/>
              <w:t>5.3.</w:t>
            </w:r>
          </w:p>
        </w:tc>
        <w:tc>
          <w:tcPr>
            <w:tcW w:w="27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Contractarea prestării  Serviciului de asistență telefonică gratuită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pentru 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persoanel</w:t>
            </w:r>
            <w:r>
              <w:rPr>
                <w:color w:val="000000"/>
                <w:sz w:val="24"/>
                <w:szCs w:val="24"/>
                <w:lang w:val="ro-RO"/>
              </w:rPr>
              <w:t>e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dizabilități</w:t>
            </w:r>
          </w:p>
        </w:tc>
        <w:tc>
          <w:tcPr>
            <w:tcW w:w="483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480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861.2</w:t>
            </w:r>
          </w:p>
        </w:tc>
        <w:tc>
          <w:tcPr>
            <w:tcW w:w="479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9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841"/>
        </w:trPr>
        <w:tc>
          <w:tcPr>
            <w:tcW w:w="227" w:type="pct"/>
            <w:gridSpan w:val="5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5.4.</w:t>
            </w:r>
          </w:p>
        </w:tc>
        <w:tc>
          <w:tcPr>
            <w:tcW w:w="27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Organizarea seminarelor de informare și instruire a persoanelor cu dizabilități din instituțiile rezidențiale și serviciile sociale </w:t>
            </w:r>
            <w:r>
              <w:rPr>
                <w:color w:val="000000"/>
                <w:sz w:val="24"/>
                <w:szCs w:val="24"/>
                <w:lang w:val="ro-RO"/>
              </w:rPr>
              <w:t>din cadrul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entrel</w:t>
            </w:r>
            <w:r>
              <w:rPr>
                <w:color w:val="000000"/>
                <w:sz w:val="24"/>
                <w:szCs w:val="24"/>
                <w:lang w:val="ro-RO"/>
              </w:rPr>
              <w:t>or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regionale cu privire la drepturile lor și modalitățile de raportare a încălcărilor</w:t>
            </w:r>
          </w:p>
        </w:tc>
        <w:tc>
          <w:tcPr>
            <w:tcW w:w="483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142.7</w:t>
            </w:r>
          </w:p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80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142.7</w:t>
            </w:r>
          </w:p>
        </w:tc>
        <w:tc>
          <w:tcPr>
            <w:tcW w:w="479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9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312"/>
        </w:trPr>
        <w:tc>
          <w:tcPr>
            <w:tcW w:w="227" w:type="pct"/>
            <w:gridSpan w:val="5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781" w:type="pct"/>
            <w:gridSpan w:val="2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83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1003.9</w:t>
            </w:r>
          </w:p>
        </w:tc>
        <w:tc>
          <w:tcPr>
            <w:tcW w:w="480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1003.9</w:t>
            </w:r>
          </w:p>
        </w:tc>
        <w:tc>
          <w:tcPr>
            <w:tcW w:w="479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49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49"/>
        </w:trPr>
        <w:tc>
          <w:tcPr>
            <w:tcW w:w="5000" w:type="pct"/>
            <w:gridSpan w:val="16"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Obiectivul 6. Informarea și sensibilizarea populației cu privire la dreptul persoanelor cu dizabilități intelectuale și psihosociale de a trăi în comunitate</w:t>
            </w:r>
          </w:p>
        </w:tc>
      </w:tr>
      <w:tr w:rsidR="001E6A90" w:rsidRPr="004E5E9D" w:rsidTr="00D86FE0">
        <w:trPr>
          <w:trHeight w:val="771"/>
        </w:trPr>
        <w:tc>
          <w:tcPr>
            <w:tcW w:w="227" w:type="pct"/>
            <w:gridSpan w:val="5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6.1.</w:t>
            </w:r>
          </w:p>
        </w:tc>
        <w:tc>
          <w:tcPr>
            <w:tcW w:w="27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campaniilor de informare și sensibilizare a opiniei publice cu privire la promovarea drepturilor și imaginii pozitive a persoanelor cu dizabilități intelectuale și psihosociale dezinstituționalizate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260.0</w:t>
            </w:r>
          </w:p>
        </w:tc>
        <w:tc>
          <w:tcPr>
            <w:tcW w:w="479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479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54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467"/>
        </w:trPr>
        <w:tc>
          <w:tcPr>
            <w:tcW w:w="227" w:type="pct"/>
            <w:gridSpan w:val="5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6.2.</w:t>
            </w:r>
          </w:p>
        </w:tc>
        <w:tc>
          <w:tcPr>
            <w:tcW w:w="27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Instruirea inițială și continuă a reprezentanților mass-medi</w:t>
            </w:r>
            <w:r>
              <w:rPr>
                <w:color w:val="000000"/>
                <w:sz w:val="24"/>
                <w:szCs w:val="24"/>
                <w:lang w:val="ro-RO"/>
              </w:rPr>
              <w:t>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cu privire la modul de reflectare și promovare a imaginii pozitive a persoanelor cu dizabilități intelectuale și psihosociale dezinstituționalizate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479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54.1</w:t>
            </w:r>
          </w:p>
        </w:tc>
        <w:tc>
          <w:tcPr>
            <w:tcW w:w="479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06"/>
        </w:trPr>
        <w:tc>
          <w:tcPr>
            <w:tcW w:w="227" w:type="pct"/>
            <w:gridSpan w:val="5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6.3.</w:t>
            </w:r>
          </w:p>
        </w:tc>
        <w:tc>
          <w:tcPr>
            <w:tcW w:w="27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Organizarea evenimentelor de informare a reprezentanților autorităților publice centrale și locale, prestatorilor de servicii de sănătate, educație, asistență juridică, angajare în cîmpul muncii cu privire la respectarea drepturilor persoanelor cu dizabilități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479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216.2</w:t>
            </w:r>
          </w:p>
        </w:tc>
        <w:tc>
          <w:tcPr>
            <w:tcW w:w="479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554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1E6A90" w:rsidRPr="004E5E9D" w:rsidTr="00D86FE0">
        <w:trPr>
          <w:trHeight w:val="702"/>
        </w:trPr>
        <w:tc>
          <w:tcPr>
            <w:tcW w:w="227" w:type="pct"/>
            <w:gridSpan w:val="5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6.4.</w:t>
            </w:r>
          </w:p>
        </w:tc>
        <w:tc>
          <w:tcPr>
            <w:tcW w:w="2781" w:type="pct"/>
            <w:gridSpan w:val="2"/>
            <w:hideMark/>
          </w:tcPr>
          <w:p w:rsidR="001E6A90" w:rsidRPr="004E5E9D" w:rsidRDefault="001E6A90" w:rsidP="00D86FE0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Informarea populației, inclusiv prin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intermediul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 xml:space="preserve"> mass-medi</w:t>
            </w:r>
            <w:r>
              <w:rPr>
                <w:color w:val="000000"/>
                <w:sz w:val="24"/>
                <w:szCs w:val="24"/>
                <w:lang w:val="ro-RO"/>
              </w:rPr>
              <w:t>ei</w:t>
            </w:r>
            <w:r w:rsidRPr="004E5E9D">
              <w:rPr>
                <w:color w:val="000000"/>
                <w:sz w:val="24"/>
                <w:szCs w:val="24"/>
                <w:lang w:val="ro-RO"/>
              </w:rPr>
              <w:t>, cu privire la avantajele dezinstituționalizării  persoanelor cu dizabilități intelectuale și psihosociale din instituțiile rezidențiale</w:t>
            </w:r>
          </w:p>
        </w:tc>
        <w:tc>
          <w:tcPr>
            <w:tcW w:w="479" w:type="pct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79" w:type="pct"/>
            <w:gridSpan w:val="2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479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  <w:tc>
          <w:tcPr>
            <w:tcW w:w="554" w:type="pct"/>
            <w:gridSpan w:val="3"/>
            <w:noWrap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E5E9D">
              <w:rPr>
                <w:color w:val="000000"/>
                <w:sz w:val="24"/>
                <w:szCs w:val="24"/>
                <w:lang w:val="ro-RO"/>
              </w:rPr>
              <w:t>În limitele alocațiilor bugetare</w:t>
            </w:r>
          </w:p>
        </w:tc>
      </w:tr>
      <w:tr w:rsidR="001E6A90" w:rsidRPr="004E5E9D" w:rsidTr="00D86FE0">
        <w:trPr>
          <w:trHeight w:val="312"/>
        </w:trPr>
        <w:tc>
          <w:tcPr>
            <w:tcW w:w="227" w:type="pct"/>
            <w:gridSpan w:val="5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781" w:type="pct"/>
            <w:gridSpan w:val="2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479" w:type="pct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530.3</w:t>
            </w:r>
          </w:p>
        </w:tc>
        <w:tc>
          <w:tcPr>
            <w:tcW w:w="479" w:type="pct"/>
            <w:gridSpan w:val="2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400.3</w:t>
            </w:r>
          </w:p>
        </w:tc>
        <w:tc>
          <w:tcPr>
            <w:tcW w:w="479" w:type="pct"/>
            <w:gridSpan w:val="3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54" w:type="pct"/>
            <w:gridSpan w:val="3"/>
            <w:noWrap/>
            <w:vAlign w:val="center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0.0</w:t>
            </w:r>
          </w:p>
        </w:tc>
      </w:tr>
      <w:tr w:rsidR="001E6A90" w:rsidRPr="004E5E9D" w:rsidTr="00D86FE0">
        <w:trPr>
          <w:trHeight w:val="312"/>
        </w:trPr>
        <w:tc>
          <w:tcPr>
            <w:tcW w:w="227" w:type="pct"/>
            <w:gridSpan w:val="5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781" w:type="pct"/>
            <w:gridSpan w:val="2"/>
            <w:vAlign w:val="bottom"/>
            <w:hideMark/>
          </w:tcPr>
          <w:p w:rsidR="001E6A90" w:rsidRPr="004E5E9D" w:rsidRDefault="001E6A90" w:rsidP="00D86FE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479" w:type="pct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4990.6</w:t>
            </w:r>
          </w:p>
        </w:tc>
        <w:tc>
          <w:tcPr>
            <w:tcW w:w="479" w:type="pct"/>
            <w:gridSpan w:val="2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835.4</w:t>
            </w:r>
          </w:p>
        </w:tc>
        <w:tc>
          <w:tcPr>
            <w:tcW w:w="479" w:type="pct"/>
            <w:gridSpan w:val="3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130.0</w:t>
            </w:r>
          </w:p>
        </w:tc>
        <w:tc>
          <w:tcPr>
            <w:tcW w:w="554" w:type="pct"/>
            <w:gridSpan w:val="3"/>
            <w:noWrap/>
            <w:vAlign w:val="bottom"/>
            <w:hideMark/>
          </w:tcPr>
          <w:p w:rsidR="001E6A90" w:rsidRPr="004E5E9D" w:rsidRDefault="001E6A90" w:rsidP="00D86F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4E5E9D">
              <w:rPr>
                <w:b/>
                <w:bCs/>
                <w:color w:val="000000"/>
                <w:sz w:val="24"/>
                <w:szCs w:val="24"/>
                <w:lang w:val="ro-RO"/>
              </w:rPr>
              <w:t>4025.2</w:t>
            </w:r>
          </w:p>
        </w:tc>
      </w:tr>
    </w:tbl>
    <w:p w:rsidR="001E6A90" w:rsidRPr="004E5E9D" w:rsidRDefault="001E6A90" w:rsidP="001E6A90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D017E3" w:rsidRDefault="00D017E3"/>
    <w:sectPr w:rsidR="00D017E3" w:rsidSect="001E6A90">
      <w:headerReference w:type="default" r:id="rId7"/>
      <w:pgSz w:w="16838" w:h="11906" w:orient="landscape"/>
      <w:pgMar w:top="1440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91" w:rsidRDefault="00736091" w:rsidP="001E6A90">
      <w:r>
        <w:separator/>
      </w:r>
    </w:p>
  </w:endnote>
  <w:endnote w:type="continuationSeparator" w:id="1">
    <w:p w:rsidR="00736091" w:rsidRDefault="00736091" w:rsidP="001E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91" w:rsidRDefault="00736091" w:rsidP="001E6A90">
      <w:r>
        <w:separator/>
      </w:r>
    </w:p>
  </w:footnote>
  <w:footnote w:type="continuationSeparator" w:id="1">
    <w:p w:rsidR="00736091" w:rsidRDefault="00736091" w:rsidP="001E6A90">
      <w:r>
        <w:continuationSeparator/>
      </w:r>
    </w:p>
  </w:footnote>
  <w:footnote w:id="2">
    <w:p w:rsidR="001E6A90" w:rsidRDefault="001E6A90" w:rsidP="001E6A90">
      <w:r>
        <w:rPr>
          <w:rStyle w:val="FootnoteReference"/>
        </w:rPr>
        <w:t>4</w:t>
      </w:r>
      <w:r w:rsidRPr="00E7501E">
        <w:rPr>
          <w:lang w:val="fr-FR"/>
        </w:rPr>
        <w:t xml:space="preserve"> </w:t>
      </w:r>
      <w:r w:rsidRPr="00931CDC">
        <w:t>Surse necesare de identificat (</w:t>
      </w:r>
      <w:r>
        <w:rPr>
          <w:color w:val="000000"/>
          <w:lang w:val="ro-RO"/>
        </w:rPr>
        <w:t>p</w:t>
      </w:r>
      <w:r w:rsidRPr="00931CDC">
        <w:rPr>
          <w:color w:val="000000"/>
          <w:lang w:val="ro-RO"/>
        </w:rPr>
        <w:t>artenerii de dezvoltare/donatorii/organizațiile</w:t>
      </w:r>
      <w:r>
        <w:rPr>
          <w:color w:val="000000"/>
          <w:lang w:val="ro-RO"/>
        </w:rPr>
        <w:t xml:space="preserve"> </w:t>
      </w:r>
      <w:r w:rsidRPr="00931CDC">
        <w:rPr>
          <w:color w:val="000000"/>
          <w:lang w:val="ro-RO"/>
        </w:rPr>
        <w:t xml:space="preserve">necomerciale în domeniu </w:t>
      </w:r>
      <w:r w:rsidRPr="00931CDC">
        <w:t xml:space="preserve">etc.).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90" w:rsidRPr="001E6A90" w:rsidRDefault="001E6A90" w:rsidP="001E6A90">
    <w:pPr>
      <w:pStyle w:val="Header"/>
      <w:ind w:firstLine="0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D0B"/>
    <w:multiLevelType w:val="hybridMultilevel"/>
    <w:tmpl w:val="2CD0A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704E7"/>
    <w:multiLevelType w:val="hybridMultilevel"/>
    <w:tmpl w:val="2DC07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756BE"/>
    <w:multiLevelType w:val="hybridMultilevel"/>
    <w:tmpl w:val="91EA26B6"/>
    <w:lvl w:ilvl="0" w:tplc="A1E8E9F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6962AD4"/>
    <w:multiLevelType w:val="multilevel"/>
    <w:tmpl w:val="A3F8F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4">
    <w:nsid w:val="1D003581"/>
    <w:multiLevelType w:val="hybridMultilevel"/>
    <w:tmpl w:val="38E05D78"/>
    <w:lvl w:ilvl="0" w:tplc="1CC869F6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931BB3"/>
    <w:multiLevelType w:val="multilevel"/>
    <w:tmpl w:val="C2523D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22294414"/>
    <w:multiLevelType w:val="hybridMultilevel"/>
    <w:tmpl w:val="198C8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48167A"/>
    <w:multiLevelType w:val="hybridMultilevel"/>
    <w:tmpl w:val="5A60691A"/>
    <w:lvl w:ilvl="0" w:tplc="9CB657BC">
      <w:start w:val="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D7932"/>
    <w:multiLevelType w:val="hybridMultilevel"/>
    <w:tmpl w:val="188E7444"/>
    <w:lvl w:ilvl="0" w:tplc="5D4C82CE">
      <w:start w:val="1"/>
      <w:numFmt w:val="lowerRoman"/>
      <w:pStyle w:val="Listacui"/>
      <w:lvlText w:val="(%1)"/>
      <w:lvlJc w:val="left"/>
      <w:pPr>
        <w:tabs>
          <w:tab w:val="num" w:pos="-207"/>
        </w:tabs>
        <w:ind w:firstLine="567"/>
      </w:pPr>
      <w:rPr>
        <w:rFonts w:cs="Times New Roman"/>
        <w:b w:val="0"/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9">
    <w:nsid w:val="30B66FA5"/>
    <w:multiLevelType w:val="hybridMultilevel"/>
    <w:tmpl w:val="AB30F7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A624E4"/>
    <w:multiLevelType w:val="hybridMultilevel"/>
    <w:tmpl w:val="D8A01626"/>
    <w:lvl w:ilvl="0" w:tplc="F36E79F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36D84ABD"/>
    <w:multiLevelType w:val="hybridMultilevel"/>
    <w:tmpl w:val="6A360670"/>
    <w:lvl w:ilvl="0" w:tplc="31F27702">
      <w:start w:val="5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41800126"/>
    <w:multiLevelType w:val="hybridMultilevel"/>
    <w:tmpl w:val="5B2E6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E5860"/>
    <w:multiLevelType w:val="hybridMultilevel"/>
    <w:tmpl w:val="4114F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B466AE"/>
    <w:multiLevelType w:val="hybridMultilevel"/>
    <w:tmpl w:val="EA28B2DE"/>
    <w:lvl w:ilvl="0" w:tplc="6B8A262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BB77E6"/>
    <w:multiLevelType w:val="hybridMultilevel"/>
    <w:tmpl w:val="6270C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E3758F"/>
    <w:multiLevelType w:val="hybridMultilevel"/>
    <w:tmpl w:val="F9828104"/>
    <w:lvl w:ilvl="0" w:tplc="EEF25ABE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644133"/>
    <w:multiLevelType w:val="hybridMultilevel"/>
    <w:tmpl w:val="0652D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A0F5F"/>
    <w:multiLevelType w:val="hybridMultilevel"/>
    <w:tmpl w:val="3470337E"/>
    <w:lvl w:ilvl="0" w:tplc="BEE4C5B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43B790B"/>
    <w:multiLevelType w:val="hybridMultilevel"/>
    <w:tmpl w:val="ABA2E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8C2481"/>
    <w:multiLevelType w:val="hybridMultilevel"/>
    <w:tmpl w:val="4D1A5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F86523"/>
    <w:multiLevelType w:val="hybridMultilevel"/>
    <w:tmpl w:val="7CE6E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6A1B01"/>
    <w:multiLevelType w:val="hybridMultilevel"/>
    <w:tmpl w:val="3B0CB71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7320727"/>
    <w:multiLevelType w:val="hybridMultilevel"/>
    <w:tmpl w:val="EFE4A376"/>
    <w:lvl w:ilvl="0" w:tplc="FB26A9C8">
      <w:start w:val="2996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>
    <w:nsid w:val="799E6B6C"/>
    <w:multiLevelType w:val="multilevel"/>
    <w:tmpl w:val="A97443C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7B466CCA"/>
    <w:multiLevelType w:val="hybridMultilevel"/>
    <w:tmpl w:val="9A9CD05A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13"/>
  </w:num>
  <w:num w:numId="8">
    <w:abstractNumId w:val="12"/>
  </w:num>
  <w:num w:numId="9">
    <w:abstractNumId w:val="3"/>
  </w:num>
  <w:num w:numId="10">
    <w:abstractNumId w:val="24"/>
  </w:num>
  <w:num w:numId="11">
    <w:abstractNumId w:val="5"/>
  </w:num>
  <w:num w:numId="12">
    <w:abstractNumId w:val="22"/>
  </w:num>
  <w:num w:numId="13">
    <w:abstractNumId w:val="4"/>
  </w:num>
  <w:num w:numId="14">
    <w:abstractNumId w:val="25"/>
  </w:num>
  <w:num w:numId="15">
    <w:abstractNumId w:val="14"/>
  </w:num>
  <w:num w:numId="16">
    <w:abstractNumId w:val="20"/>
  </w:num>
  <w:num w:numId="17">
    <w:abstractNumId w:val="17"/>
  </w:num>
  <w:num w:numId="18">
    <w:abstractNumId w:val="11"/>
  </w:num>
  <w:num w:numId="19">
    <w:abstractNumId w:val="6"/>
  </w:num>
  <w:num w:numId="20">
    <w:abstractNumId w:val="15"/>
  </w:num>
  <w:num w:numId="21">
    <w:abstractNumId w:val="19"/>
  </w:num>
  <w:num w:numId="22">
    <w:abstractNumId w:val="21"/>
  </w:num>
  <w:num w:numId="23">
    <w:abstractNumId w:val="1"/>
  </w:num>
  <w:num w:numId="24">
    <w:abstractNumId w:val="0"/>
  </w:num>
  <w:num w:numId="25">
    <w:abstractNumId w:val="2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A90"/>
    <w:rsid w:val="001E6A90"/>
    <w:rsid w:val="00736091"/>
    <w:rsid w:val="00D0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6A90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6A90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1E6A90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1E6A90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1E6A90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E6A90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A90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A90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6A90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E6A90"/>
    <w:rPr>
      <w:rFonts w:ascii="$Caslon" w:eastAsia="Times New Roman" w:hAnsi="$Caslo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E6A90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E6A90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E6A90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E6A90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1E6A90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1E6A9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rsid w:val="001E6A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6A90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1E6A90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link w:val="NormalWebChar"/>
    <w:uiPriority w:val="99"/>
    <w:unhideWhenUsed/>
    <w:rsid w:val="001E6A90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1E6A90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1E6A90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1E6A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E6A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9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E6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1E6A90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1E6A90"/>
    <w:pPr>
      <w:spacing w:after="0" w:line="240" w:lineRule="auto"/>
    </w:pPr>
    <w:rPr>
      <w:rFonts w:ascii="Calibri" w:eastAsia="Times New Roman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E6A90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1E6A90"/>
    <w:rPr>
      <w:rFonts w:cs="Times New Roman"/>
    </w:rPr>
  </w:style>
  <w:style w:type="paragraph" w:customStyle="1" w:styleId="tt">
    <w:name w:val="tt"/>
    <w:basedOn w:val="Normal"/>
    <w:rsid w:val="001E6A90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1E6A90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1E6A90"/>
    <w:rPr>
      <w:rFonts w:ascii="Times New Roman" w:hAnsi="Times New Roman"/>
      <w:b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1E6A90"/>
    <w:rPr>
      <w:b/>
    </w:rPr>
  </w:style>
  <w:style w:type="character" w:customStyle="1" w:styleId="docsign11">
    <w:name w:val="doc_sign11"/>
    <w:rsid w:val="001E6A90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basedOn w:val="DefaultParagraphFont"/>
    <w:rsid w:val="001E6A90"/>
    <w:rPr>
      <w:rFonts w:cs="Times New Roman"/>
    </w:rPr>
  </w:style>
  <w:style w:type="character" w:customStyle="1" w:styleId="tal1">
    <w:name w:val="tal1"/>
    <w:rsid w:val="001E6A90"/>
  </w:style>
  <w:style w:type="table" w:customStyle="1" w:styleId="GrilTabel2">
    <w:name w:val="Grilă Tabel2"/>
    <w:basedOn w:val="TableNormal"/>
    <w:next w:val="TableGrid"/>
    <w:rsid w:val="001E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1E6A90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1E6A90"/>
  </w:style>
  <w:style w:type="paragraph" w:customStyle="1" w:styleId="cnam1">
    <w:name w:val="cnam1"/>
    <w:basedOn w:val="Normal"/>
    <w:rsid w:val="001E6A90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basedOn w:val="DefaultParagraphFont"/>
    <w:uiPriority w:val="99"/>
    <w:rsid w:val="001E6A9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A90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A90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A90"/>
    <w:rPr>
      <w:b/>
      <w:bCs/>
    </w:rPr>
  </w:style>
  <w:style w:type="character" w:customStyle="1" w:styleId="apple-converted-space">
    <w:name w:val="apple-converted-space"/>
    <w:rsid w:val="001E6A90"/>
  </w:style>
  <w:style w:type="character" w:customStyle="1" w:styleId="docheader">
    <w:name w:val="doc_header"/>
    <w:rsid w:val="001E6A90"/>
  </w:style>
  <w:style w:type="paragraph" w:customStyle="1" w:styleId="Style2">
    <w:name w:val="Style2"/>
    <w:basedOn w:val="Normal"/>
    <w:uiPriority w:val="99"/>
    <w:rsid w:val="001E6A90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1E6A90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1E6A90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1E6A90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E6A90"/>
    <w:rPr>
      <w:rFonts w:cs="Times New Roman"/>
    </w:rPr>
  </w:style>
  <w:style w:type="character" w:customStyle="1" w:styleId="longtext">
    <w:name w:val="long_text"/>
    <w:rsid w:val="001E6A90"/>
  </w:style>
  <w:style w:type="character" w:styleId="Emphasis">
    <w:name w:val="Emphasis"/>
    <w:basedOn w:val="DefaultParagraphFont"/>
    <w:uiPriority w:val="20"/>
    <w:qFormat/>
    <w:rsid w:val="001E6A90"/>
    <w:rPr>
      <w:i/>
    </w:rPr>
  </w:style>
  <w:style w:type="paragraph" w:customStyle="1" w:styleId="SingleTxt">
    <w:name w:val="__Single Txt"/>
    <w:basedOn w:val="Normal"/>
    <w:rsid w:val="001E6A9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 w:firstLine="0"/>
    </w:pPr>
    <w:rPr>
      <w:spacing w:val="4"/>
      <w:w w:val="103"/>
      <w:kern w:val="14"/>
      <w:lang w:val="en-GB"/>
    </w:rPr>
  </w:style>
  <w:style w:type="character" w:customStyle="1" w:styleId="st1">
    <w:name w:val="st1"/>
    <w:rsid w:val="001E6A90"/>
  </w:style>
  <w:style w:type="character" w:customStyle="1" w:styleId="ListParagraphChar">
    <w:name w:val="List Paragraph Char"/>
    <w:link w:val="ListParagraph"/>
    <w:uiPriority w:val="34"/>
    <w:locked/>
    <w:rsid w:val="001E6A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E6A9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istacui">
    <w:name w:val="Lista cu (i)"/>
    <w:basedOn w:val="Normal"/>
    <w:rsid w:val="001E6A90"/>
    <w:pPr>
      <w:numPr>
        <w:numId w:val="4"/>
      </w:numPr>
      <w:tabs>
        <w:tab w:val="left" w:pos="992"/>
        <w:tab w:val="left" w:pos="1134"/>
      </w:tabs>
      <w:spacing w:before="40"/>
    </w:pPr>
    <w:rPr>
      <w:sz w:val="24"/>
      <w:szCs w:val="24"/>
      <w:lang w:val="ro-RO" w:eastAsia="ru-RU"/>
    </w:rPr>
  </w:style>
  <w:style w:type="character" w:customStyle="1" w:styleId="NormalWebChar">
    <w:name w:val="Normal (Web) Char"/>
    <w:link w:val="NormalWeb"/>
    <w:uiPriority w:val="99"/>
    <w:locked/>
    <w:rsid w:val="001E6A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E6A9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E6A90"/>
    <w:pPr>
      <w:ind w:firstLine="0"/>
      <w:jc w:val="left"/>
    </w:pPr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6A90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E6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6A90"/>
    <w:rPr>
      <w:color w:val="800080"/>
      <w:u w:val="single"/>
    </w:rPr>
  </w:style>
  <w:style w:type="paragraph" w:customStyle="1" w:styleId="yiv0183634845msonormal">
    <w:name w:val="yiv0183634845msonormal"/>
    <w:basedOn w:val="Normal"/>
    <w:rsid w:val="001E6A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ocbody">
    <w:name w:val="doc_body"/>
    <w:basedOn w:val="DefaultParagraphFont"/>
    <w:rsid w:val="001E6A90"/>
    <w:rPr>
      <w:rFonts w:cs="Times New Roman"/>
    </w:rPr>
  </w:style>
  <w:style w:type="character" w:customStyle="1" w:styleId="NoSpacingChar">
    <w:name w:val="No Spacing Char"/>
    <w:link w:val="NoSpacing"/>
    <w:uiPriority w:val="1"/>
    <w:locked/>
    <w:rsid w:val="001E6A90"/>
    <w:rPr>
      <w:rFonts w:ascii="Calibri" w:eastAsia="Times New Roman" w:hAnsi="Calibri" w:cs="Times New Roman"/>
      <w:lang w:val="en-US"/>
    </w:rPr>
  </w:style>
  <w:style w:type="character" w:customStyle="1" w:styleId="docbody1">
    <w:name w:val="doc_body1"/>
    <w:rsid w:val="001E6A90"/>
    <w:rPr>
      <w:rFonts w:ascii="Times New Roman" w:hAnsi="Times New Roman"/>
      <w:color w:val="000000"/>
      <w:sz w:val="24"/>
    </w:rPr>
  </w:style>
  <w:style w:type="paragraph" w:customStyle="1" w:styleId="SingleTxtG">
    <w:name w:val="_ Single Txt_G"/>
    <w:basedOn w:val="Normal"/>
    <w:link w:val="SingleTxtGChar"/>
    <w:qFormat/>
    <w:rsid w:val="001E6A90"/>
    <w:pPr>
      <w:suppressAutoHyphens/>
      <w:spacing w:after="120" w:line="240" w:lineRule="atLeast"/>
      <w:ind w:left="1134" w:right="1134" w:firstLine="0"/>
    </w:pPr>
    <w:rPr>
      <w:lang w:val="en-GB"/>
    </w:rPr>
  </w:style>
  <w:style w:type="character" w:customStyle="1" w:styleId="SingleTxtGChar">
    <w:name w:val="_ Single Txt_G Char"/>
    <w:link w:val="SingleTxtG"/>
    <w:locked/>
    <w:rsid w:val="001E6A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12684</Words>
  <Characters>72304</Characters>
  <Application>Microsoft Office Word</Application>
  <DocSecurity>0</DocSecurity>
  <Lines>602</Lines>
  <Paragraphs>169</Paragraphs>
  <ScaleCrop>false</ScaleCrop>
  <Company/>
  <LinksUpToDate>false</LinksUpToDate>
  <CharactersWithSpaces>84819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2018-10-26T08:03:00Z</dcterms:created>
  <dcterms:modified xsi:type="dcterms:W3CDTF">2018-10-26T08:06:00Z</dcterms:modified>
</cp:coreProperties>
</file>